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66.xml" ContentType="application/vnd.openxmlformats-officedocument.wordprocessingml.footer+xml"/>
  <Override PartName="/word/header65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>
      <w:pPr>
        <w:spacing/>
        <w:jc w:val="center"/>
        <w:rPr/>
      </w:pPr>
      <w:r>
        <w:rPr>
          <w:rFonts w:ascii="Calibri" w:hAnsi="Calibri" w:eastAsia="Calibri" w:cs="Calibri"/>
          <w:b/>
          <w:color w:val="000000"/>
          <w:sz w:val="28"/>
        </w:rPr>
        <w:t xml:space="preserve">Inhoudstafel</w:t>
      </w:r>
      <w:r>
        <w:rPr/>
        <w:br/>
      </w:r>
    </w:p>
    <w:p>
      <w:pPr>
        <w:pBdr/>
        <w:spacing/>
        <w:jc w:val="left"/>
        <w:rPr/>
      </w:pPr>
      <w:r>
        <w:rPr>
          <w:rFonts w:ascii="Calibri" w:hAnsi="Calibri" w:eastAsia="Calibri" w:cs="Calibri"/>
          <w:b/>
          <w:color w:val="000000"/>
          <w:sz w:val="28"/>
        </w:rPr>
        <w:t xml:space="preserve">Kaarten</w:t>
      </w:r>
    </w:p>
    <w:p>
      <w:pPr>
        <w:pStyle w:val="TOC1"/>
        <w:tabs>
          <w:tab w:val="right" w:leader="dot" w:pos="9010"/>
        </w:tabs>
        <w:spacing/>
        <w:rPr/>
      </w:pPr>
      <w:r>
        <w:rPr/>
        <w:fldChar w:fldCharType="begin"/>
      </w:r>
      <w:r>
        <w:rPr/>
        <w:instrText xml:space="preserve">TOC \o "1-3" \h \z </w:instrText>
      </w:r>
      <w:r>
        <w:rPr/>
        <w:fldChar w:fldCharType="separate"/>
      </w:r>
      <w:r>
        <w:rPr>
          <w:rStyle w:val="Hyperlink"/>
        </w:rPr>
        <w:fldChar w:fldCharType="begin"/>
      </w:r>
      <w:r>
        <w:rPr/>
        <w:instrText xml:space="preserve">HYPERLINK \l "_Toc0000000001"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Mobiscore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_Toc0000000001 \h</w:instrText>
      </w:r>
      <w:r>
        <w:rPr/>
        <w:fldChar w:fldCharType="separate"/>
      </w:r>
      <w:r>
        <w:rPr/>
        <w:t xml:space="preserve">3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"_Toc0000000002"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Register van Herstelvorderingen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_Toc0000000002 \h</w:instrText>
      </w:r>
      <w:r>
        <w:rPr/>
        <w:fldChar w:fldCharType="separate"/>
      </w:r>
      <w:r>
        <w:rPr/>
        <w:t xml:space="preserve">3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"_Toc0000000003"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0000"/>
        </w:rPr>
        <w:t xml:space="preserve">Kadastraal plan (CadGis)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_Toc0000000003 \h</w:instrText>
      </w:r>
      <w:r>
        <w:rPr/>
        <w:fldChar w:fldCharType="separate"/>
      </w:r>
      <w:r>
        <w:rPr/>
        <w:t xml:space="preserve">4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"_Toc0000000004"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Woningen met een conformiteitsattest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_Toc0000000004 \h</w:instrText>
      </w:r>
      <w:r>
        <w:rPr/>
        <w:fldChar w:fldCharType="separate"/>
      </w:r>
      <w:r>
        <w:rPr/>
        <w:t xml:space="preserve">6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"_Toc0000000005"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CA Verplicht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_Toc0000000005 \h</w:instrText>
      </w:r>
      <w:r>
        <w:rPr/>
        <w:fldChar w:fldCharType="separate"/>
      </w:r>
      <w:r>
        <w:rPr/>
        <w:t xml:space="preserve">7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"_Toc0000000006"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CA Beperkte duurtijd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_Toc0000000006 \h</w:instrText>
      </w:r>
      <w:r>
        <w:rPr/>
        <w:fldChar w:fldCharType="separate"/>
      </w:r>
      <w:r>
        <w:rPr/>
        <w:t xml:space="preserve">8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"_Toc0000000007"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0000"/>
        </w:rPr>
        <w:t xml:space="preserve">Gewestplan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_Toc0000000007 \h</w:instrText>
      </w:r>
      <w:r>
        <w:rPr/>
        <w:fldChar w:fldCharType="separate"/>
      </w:r>
      <w:r>
        <w:rPr/>
        <w:t xml:space="preserve">9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"_Toc0000000008"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DSI - Gewestelijke RUP - Grondvlakken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_Toc0000000008 \h</w:instrText>
      </w:r>
      <w:r>
        <w:rPr/>
        <w:fldChar w:fldCharType="separate"/>
      </w:r>
      <w:r>
        <w:rPr/>
        <w:t xml:space="preserve">11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"_Toc0000000009"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Gewestelijke RUP - Speciale contour, overdrukken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_Toc0000000009 \h</w:instrText>
      </w:r>
      <w:r>
        <w:rPr/>
        <w:fldChar w:fldCharType="separate"/>
      </w:r>
      <w:r>
        <w:rPr/>
        <w:t xml:space="preserve">12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"_Toc0000000010"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Gewestelijke RUP - Speciale contour, lijnen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_Toc0000000010 \h</w:instrText>
      </w:r>
      <w:r>
        <w:rPr/>
        <w:fldChar w:fldCharType="separate"/>
      </w:r>
      <w:r>
        <w:rPr/>
        <w:t xml:space="preserve">13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"_Toc0000000011"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Luchtfoto Vlaanderen winter 2016 - kleur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_Toc0000000011 \h</w:instrText>
      </w:r>
      <w:r>
        <w:rPr/>
        <w:fldChar w:fldCharType="separate"/>
      </w:r>
      <w:r>
        <w:rPr/>
        <w:t xml:space="preserve">14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"_Toc0000000012"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Luchtfoto Vlaanderen winter 2019 - kleur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_Toc0000000012 \h</w:instrText>
      </w:r>
      <w:r>
        <w:rPr/>
        <w:fldChar w:fldCharType="separate"/>
      </w:r>
      <w:r>
        <w:rPr/>
        <w:t xml:space="preserve">15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"_Toc0000000013"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Luchtfoto Vlaanderen winter 2022 - kleur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_Toc0000000013 \h</w:instrText>
      </w:r>
      <w:r>
        <w:rPr/>
        <w:fldChar w:fldCharType="separate"/>
      </w:r>
      <w:r>
        <w:rPr/>
        <w:t xml:space="preserve">16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"_Toc0000000014"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Ferrariskaart (1777), Vlaanderen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_Toc0000000014 \h</w:instrText>
      </w:r>
      <w:r>
        <w:rPr/>
        <w:fldChar w:fldCharType="separate"/>
      </w:r>
      <w:r>
        <w:rPr/>
        <w:t xml:space="preserve">17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"_Toc0000000015"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Atlas der Buurtwegen (ca 1840), Vlaanderen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_Toc0000000015 \h</w:instrText>
      </w:r>
      <w:r>
        <w:rPr/>
        <w:fldChar w:fldCharType="separate"/>
      </w:r>
      <w:r>
        <w:rPr/>
        <w:t xml:space="preserve">18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"_Toc0000000016"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0000"/>
        </w:rPr>
        <w:t xml:space="preserve">Geluidsbelasting dag |07u00-23u00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_Toc0000000016 \h</w:instrText>
      </w:r>
      <w:r>
        <w:rPr/>
        <w:fldChar w:fldCharType="separate"/>
      </w:r>
      <w:r>
        <w:rPr/>
        <w:t xml:space="preserve">19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"_Toc0000000017"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0000"/>
        </w:rPr>
        <w:t xml:space="preserve">Geluidsbelasting nacht |23u00-07u00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_Toc0000000017 \h</w:instrText>
      </w:r>
      <w:r>
        <w:rPr/>
        <w:fldChar w:fldCharType="separate"/>
      </w:r>
      <w:r>
        <w:rPr/>
        <w:t xml:space="preserve">21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"_Toc0000000018"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0000"/>
        </w:rPr>
        <w:t xml:space="preserve">Groenkaart Vlaanderen 2021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_Toc0000000018 \h</w:instrText>
      </w:r>
      <w:r>
        <w:rPr/>
        <w:fldChar w:fldCharType="separate"/>
      </w:r>
      <w:r>
        <w:rPr/>
        <w:t xml:space="preserve">23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"_Toc0000000019"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OVAM Bodemonderzoeken en sanering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_Toc0000000019 \h</w:instrText>
      </w:r>
      <w:r>
        <w:rPr/>
        <w:fldChar w:fldCharType="separate"/>
      </w:r>
      <w:r>
        <w:rPr/>
        <w:t xml:space="preserve">24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"_Toc0000000020"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OVAM-Schadegevallen en meldingen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_Toc0000000020 \h</w:instrText>
      </w:r>
      <w:r>
        <w:rPr/>
        <w:fldChar w:fldCharType="separate"/>
      </w:r>
      <w:r>
        <w:rPr/>
        <w:t xml:space="preserve">25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"_Toc0000000021"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0000"/>
        </w:rPr>
        <w:t xml:space="preserve">Luchtkwaliteit – ozon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_Toc0000000021 \h</w:instrText>
      </w:r>
      <w:r>
        <w:rPr/>
        <w:fldChar w:fldCharType="separate"/>
      </w:r>
      <w:r>
        <w:rPr/>
        <w:t xml:space="preserve">26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"_Toc0000000022"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0000"/>
        </w:rPr>
        <w:t xml:space="preserve">Luchtkwaliteit – fijnstof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_Toc0000000022 \h</w:instrText>
      </w:r>
      <w:r>
        <w:rPr/>
        <w:fldChar w:fldCharType="separate"/>
      </w:r>
      <w:r>
        <w:rPr/>
        <w:t xml:space="preserve">27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"_Toc0000000023"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A500"/>
        </w:rPr>
        <w:t xml:space="preserve">Ruimte &amp; groen – open ruimte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_Toc0000000023 \h</w:instrText>
      </w:r>
      <w:r>
        <w:rPr/>
        <w:fldChar w:fldCharType="separate"/>
      </w:r>
      <w:r>
        <w:rPr/>
        <w:t xml:space="preserve">28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"_Toc0000000024"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Straling zendantennes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_Toc0000000024 \h</w:instrText>
      </w:r>
      <w:r>
        <w:rPr/>
        <w:fldChar w:fldCharType="separate"/>
      </w:r>
      <w:r>
        <w:rPr/>
        <w:t xml:space="preserve">29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"_Toc0000000025"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Lichtemissies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_Toc0000000025 \h</w:instrText>
      </w:r>
      <w:r>
        <w:rPr/>
        <w:fldChar w:fldCharType="separate"/>
      </w:r>
      <w:r>
        <w:rPr/>
        <w:t xml:space="preserve">30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"_Toc0000000026"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Mobiliteit bereikbaar met openbaar vervoer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_Toc0000000026 \h</w:instrText>
      </w:r>
      <w:r>
        <w:rPr/>
        <w:fldChar w:fldCharType="separate"/>
      </w:r>
      <w:r>
        <w:rPr/>
        <w:t xml:space="preserve">31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"_Toc0000000027"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Vlaamse inventaris van ongeschikte en onbewoonbare woningen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_Toc0000000027 \h</w:instrText>
      </w:r>
      <w:r>
        <w:rPr/>
        <w:fldChar w:fldCharType="separate"/>
      </w:r>
      <w:r>
        <w:rPr/>
        <w:t xml:space="preserve">32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"_Toc0000000028"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Risicozones voor overstromingen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_Toc0000000028 \h</w:instrText>
      </w:r>
      <w:r>
        <w:rPr/>
        <w:fldChar w:fldCharType="separate"/>
      </w:r>
      <w:r>
        <w:rPr/>
        <w:t xml:space="preserve">33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"_Toc0000000029"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Watertoets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_Toc0000000029 \h</w:instrText>
      </w:r>
      <w:r>
        <w:rPr/>
        <w:fldChar w:fldCharType="separate"/>
      </w:r>
      <w:r>
        <w:rPr/>
        <w:t xml:space="preserve">34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"_Toc0000000030"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Watertoets: Overstromingsgevoelige gebieden pluviaal 2023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_Toc0000000030 \h</w:instrText>
      </w:r>
      <w:r>
        <w:rPr/>
        <w:fldChar w:fldCharType="separate"/>
      </w:r>
      <w:r>
        <w:rPr/>
        <w:t xml:space="preserve">36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"_Toc0000000031"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Watertoets: Overstromingsgevoelige gebieden fluviaal 2023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_Toc0000000031 \h</w:instrText>
      </w:r>
      <w:r>
        <w:rPr/>
        <w:fldChar w:fldCharType="separate"/>
      </w:r>
      <w:r>
        <w:rPr/>
        <w:t xml:space="preserve">37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"_Toc0000000032"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Watertoets: Overstromingsgevoelige gebieden vanuit zee 2023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_Toc0000000032 \h</w:instrText>
      </w:r>
      <w:r>
        <w:rPr/>
        <w:fldChar w:fldCharType="separate"/>
      </w:r>
      <w:r>
        <w:rPr/>
        <w:t xml:space="preserve">38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"_Toc0000000033"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Watergevoelige openruimtegebieden (WORG)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_Toc0000000033 \h</w:instrText>
      </w:r>
      <w:r>
        <w:rPr/>
        <w:fldChar w:fldCharType="separate"/>
      </w:r>
      <w:r>
        <w:rPr/>
        <w:t xml:space="preserve">39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"_Toc0000000034"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A500"/>
        </w:rPr>
        <w:t xml:space="preserve">Vlaams voorkooprecht van toepassing op het onroerend goed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_Toc0000000034 \h</w:instrText>
      </w:r>
      <w:r>
        <w:rPr/>
        <w:fldChar w:fldCharType="separate"/>
      </w:r>
      <w:r>
        <w:rPr/>
        <w:t xml:space="preserve">40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"_Toc0000000035"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Beschermd onroerend erfgoed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_Toc0000000035 \h</w:instrText>
      </w:r>
      <w:r>
        <w:rPr/>
        <w:fldChar w:fldCharType="separate"/>
      </w:r>
      <w:r>
        <w:rPr/>
        <w:t xml:space="preserve">41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"_Toc0000000036"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Vastgestelde inventarissen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_Toc0000000036 \h</w:instrText>
      </w:r>
      <w:r>
        <w:rPr/>
        <w:fldChar w:fldCharType="separate"/>
      </w:r>
      <w:r>
        <w:rPr/>
        <w:t xml:space="preserve">42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"_Toc0000000037"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Erfgoedlandschappen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_Toc0000000037 \h</w:instrText>
      </w:r>
      <w:r>
        <w:rPr/>
        <w:fldChar w:fldCharType="separate"/>
      </w:r>
      <w:r>
        <w:rPr/>
        <w:t xml:space="preserve">43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"_Toc0000000038"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Unesco Werelderfgoed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_Toc0000000038 \h</w:instrText>
      </w:r>
      <w:r>
        <w:rPr/>
        <w:fldChar w:fldCharType="separate"/>
      </w:r>
      <w:r>
        <w:rPr/>
        <w:t xml:space="preserve">44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"_Toc0000000039"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  <w:color w:val="FFA500"/>
        </w:rPr>
        <w:t xml:space="preserve">Gebieden geen Archeologie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_Toc0000000039 \h</w:instrText>
      </w:r>
      <w:r>
        <w:rPr/>
        <w:fldChar w:fldCharType="separate"/>
      </w:r>
      <w:r>
        <w:rPr/>
        <w:t xml:space="preserve">45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pStyle w:val="TOC1"/>
        <w:tabs>
          <w:tab w:val="right" w:leader="dot" w:pos="9010"/>
        </w:tabs>
        <w:spacing/>
        <w:rPr/>
      </w:pPr>
      <w:r>
        <w:rPr>
          <w:rStyle w:val="Hyperlink"/>
        </w:rPr>
        <w:fldChar w:fldCharType="begin"/>
      </w:r>
      <w:r>
        <w:rPr/>
        <w:instrText xml:space="preserve">HYPERLINK \l "_Toc0000000040"</w:instrText>
      </w:r>
      <w:r>
        <w:rPr>
          <w:rStyle w:val="Hyperlink"/>
        </w:rPr>
        <w:fldChar w:fldCharType="separate"/>
      </w:r>
      <w:r>
        <w:rPr>
          <w:rStyle w:val="Hyperlink"/>
          <w:rFonts w:ascii="Calibri" w:hAnsi="Calibri" w:eastAsia="Calibri" w:cs="Calibri"/>
        </w:rPr>
        <w:t xml:space="preserve">Plannen</w:t>
      </w:r>
      <w:r>
        <w:rPr/>
        <w:tab/>
        <w:t xml:space="preserve"/>
      </w:r>
      <w:r>
        <w:rPr/>
        <w:fldChar w:fldCharType="begin"/>
      </w:r>
      <w:r>
        <w:rPr/>
        <w:instrText xml:space="preserve">PAGEREF _Toc0000000040 \h</w:instrText>
      </w:r>
      <w:r>
        <w:rPr/>
        <w:fldChar w:fldCharType="separate"/>
      </w:r>
      <w:r>
        <w:rPr/>
        <w:t xml:space="preserve">46</w:t>
      </w:r>
      <w:r>
        <w:rPr/>
        <w:fldChar w:fldCharType="end"/>
      </w:r>
      <w:r>
        <w:rPr>
          <w:rStyle w:val="Hyperlink"/>
        </w:rPr>
        <w:fldChar w:fldCharType="end"/>
      </w:r>
    </w:p>
    <w:p>
      <w:pPr>
        <w:spacing/>
        <w:jc w:val="left"/>
        <w:rPr/>
      </w:pPr>
      <w:r>
        <w:rPr/>
        <w:fldChar w:fldCharType="end"/>
      </w:r>
    </w:p>
    <w:p>
      <w:pPr>
        <w:spacing/>
        <w:rPr/>
      </w:pPr>
      <w:r>
        <w:rPr/>
        <w:br/>
      </w:r>
    </w:p>
    <w:p>
      <w:pPr>
        <w:spacing/>
        <w:rPr/>
      </w:pPr>
      <w:r>
        <w:rPr>
          <w:rFonts w:ascii="Calibri" w:hAnsi="Calibri" w:eastAsia="Calibri" w:cs="Calibri"/>
          <w:b/>
          <w:color w:val="000000"/>
          <w:sz w:val="20"/>
          <w:u w:val="dotted"/>
        </w:rPr>
        <w:t xml:space="preserve">Legend:</w:t>
      </w:r>
      <w:r>
        <w:rPr/>
        <w:br/>
      </w:r>
      <w:r>
        <w:rPr>
          <w:rFonts w:ascii="Calibri" w:hAnsi="Calibri" w:eastAsia="Calibri" w:cs="Calibri"/>
          <w:b/>
          <w:color w:val="FFA500"/>
          <w:sz w:val="20"/>
        </w:rPr>
        <w:t xml:space="preserve">Resultaat in map</w:t>
      </w:r>
      <w:r>
        <w:rPr/>
        <w:br/>
      </w:r>
      <w:r>
        <w:rPr>
          <w:rFonts w:ascii="Calibri" w:hAnsi="Calibri" w:eastAsia="Calibri" w:cs="Calibri"/>
          <w:b/>
          <w:color w:val="FF0000"/>
          <w:sz w:val="20"/>
        </w:rPr>
        <w:t xml:space="preserve">Resultaat in het perceel</w:t>
      </w:r>
      <w:r>
        <w:rPr/>
        <w:br/>
      </w:r>
      <w:r>
        <w:rPr/>
        <w:br/>
      </w:r>
    </w:p>
    <w:p>
      <w:pPr>
        <w:spacing/>
        <w:rPr/>
      </w:pPr>
      <w:r>
        <w:rPr>
          <w:rFonts w:ascii="Calibri" w:hAnsi="Calibri" w:eastAsia="Calibri" w:cs="Calibri"/>
          <w:b/>
          <w:color w:val="000000"/>
          <w:sz w:val="20"/>
          <w:u w:val="dotted"/>
        </w:rPr>
        <w:t xml:space="preserve">Bronnen:</w:t>
      </w:r>
      <w:r>
        <w:rPr/>
        <w:br/>
      </w:r>
      <w:r>
        <w:rPr/>
        <w:t xml:space="preserve">Vlaamse Milieumaatschappij </w:t>
      </w:r>
      <w:r>
        <w:rPr/>
        <w:fldChar w:fldCharType="begin"/>
      </w:r>
      <w:r>
        <w:rPr/>
        <w:instrText xml:space="preserve">HYPERLINK "https://www.vmm.be/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Koninklijke Bibliotheek België </w:t>
      </w:r>
      <w:r>
        <w:rPr/>
        <w:fldChar w:fldCharType="begin"/>
      </w:r>
      <w:r>
        <w:rPr/>
        <w:instrText xml:space="preserve">HYPERLINK "https://www.kbr.be/nl/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Digitaal Vlaanderen </w:t>
      </w:r>
      <w:r>
        <w:rPr/>
        <w:fldChar w:fldCharType="begin"/>
      </w:r>
      <w:r>
        <w:rPr/>
        <w:instrText xml:space="preserve">HYPERLINK "https://www.vlaanderen.be/digitaal-vlaanderen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Departement Omgeving </w:t>
      </w:r>
      <w:r>
        <w:rPr/>
        <w:fldChar w:fldCharType="begin"/>
      </w:r>
      <w:r>
        <w:rPr/>
        <w:instrText xml:space="preserve">HYPERLINK "https://omgeving.vlaanderen.be/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Ovam </w:t>
      </w:r>
      <w:r>
        <w:rPr/>
        <w:fldChar w:fldCharType="begin"/>
      </w:r>
      <w:r>
        <w:rPr/>
        <w:instrText xml:space="preserve">HYPERLINK "https://ovam.vlaanderen.be/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Cadgis </w:t>
      </w:r>
      <w:r>
        <w:rPr/>
        <w:fldChar w:fldCharType="begin"/>
      </w:r>
      <w:r>
        <w:rPr/>
        <w:instrText xml:space="preserve">HYPERLINK "https://eservices.minfin.fgov.be/ecad-web/#/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Agentschap Natuur en Bos </w:t>
      </w:r>
      <w:r>
        <w:rPr/>
        <w:fldChar w:fldCharType="begin"/>
      </w:r>
      <w:r>
        <w:rPr/>
        <w:instrText xml:space="preserve">HYPERLINK "https://www.natuurenbos.be/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Waterinfo </w:t>
      </w:r>
      <w:r>
        <w:rPr/>
        <w:fldChar w:fldCharType="begin"/>
      </w:r>
      <w:r>
        <w:rPr/>
        <w:instrText xml:space="preserve">HYPERLINK "https://www.waterinfo.be/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Wonen in Vlaanderen </w:t>
      </w:r>
      <w:r>
        <w:rPr/>
        <w:fldChar w:fldCharType="begin"/>
      </w:r>
      <w:r>
        <w:rPr/>
        <w:instrText xml:space="preserve">HYPERLINK "https://www.vlaanderen.be/wonen-in-vlaanderen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Leefkwaliteit Vlaanderen </w:t>
      </w:r>
      <w:r>
        <w:rPr/>
        <w:fldChar w:fldCharType="begin"/>
      </w:r>
      <w:r>
        <w:rPr/>
        <w:instrText xml:space="preserve">HYPERLINK "https://www.leefkwaliteitvlaanderen.be/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Agentschap Onroerend Erfgoed </w:t>
      </w:r>
      <w:r>
        <w:rPr/>
        <w:fldChar w:fldCharType="begin"/>
      </w:r>
      <w:r>
        <w:rPr/>
        <w:instrText xml:space="preserve">HYPERLINK "https://www.onroerenderfgoed.be/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/>
      </w:r>
      <w:r>
        <w:rPr/>
        <w:t xml:space="preserve">Mobiscore </w:t>
      </w:r>
      <w:r>
        <w:rPr/>
        <w:fldChar w:fldCharType="begin"/>
      </w:r>
      <w:r>
        <w:rPr/>
        <w:instrText xml:space="preserve">HYPERLINK "https://mobiscore.omgeving.vlaanderen.be/ " </w:instrText>
      </w:r>
      <w:r>
        <w:rPr/>
        <w:fldChar w:fldCharType="separate"/>
      </w:r>
      <w:r>
        <w:rPr>
          <w:rStyle w:val="Hyperlink"/>
        </w:rPr>
        <w:t xml:space="preserve">Klik hier</w:t>
      </w:r>
      <w:r>
        <w:rPr/>
        <w:fldChar w:fldCharType="end"/>
      </w:r>
      <w:r>
        <w:rPr/>
        <w:br w:type="page"/>
      </w:r>
    </w:p>
    <w:p>
      <w:pPr>
        <w:pStyle w:val="Heading1"/>
        <w:spacing/>
        <w:jc w:val="left"/>
        <w:rPr/>
      </w:pPr>
      <w:bookmarkStart w:id="2" w:name="_Toc0000000001"/>
      <w:r>
        <w:rPr>
          <w:rFonts w:ascii="Calibri" w:hAnsi="Calibri" w:eastAsia="Calibri" w:cs="Calibri"/>
          <w:sz w:val="36"/>
        </w:rPr>
        <w:t xml:space="preserve">Mobiscore</w:t>
      </w:r>
      <w:bookmarkEnd w:id="2"/>
    </w:p>
    <w:p>
      <w:pPr>
        <w:spacing/>
        <w:jc w:val="center"/>
        <w:rPr/>
      </w:pPr>
      <w:r>
        <w:rPr/>
        <w:drawing>
          <wp:inline>
            <wp:extent cx="5715000" cy="1270000"/>
            <wp:docPr id="1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/>
        <w:rPr/>
      </w:pPr>
      <w:r>
        <w:rPr/>
        <w:br/>
      </w:r>
      <w:r>
        <w:rPr/>
        <w:br/>
      </w:r>
      <w:r>
        <w:rPr/>
        <w:br/>
      </w:r>
      <w:r>
        <w:rPr/>
        <w:br/>
      </w:r>
    </w:p>
    <w:p>
      <w:pPr>
        <w:pStyle w:val="Heading1"/>
        <w:spacing/>
        <w:jc w:val="left"/>
        <w:rPr/>
      </w:pPr>
      <w:bookmarkStart w:id="3" w:name="_Toc0000000002"/>
      <w:r>
        <w:rPr>
          <w:rFonts w:ascii="Calibri" w:hAnsi="Calibri" w:eastAsia="Calibri" w:cs="Calibri"/>
          <w:sz w:val="36"/>
        </w:rPr>
        <w:t xml:space="preserve">Register van Herstelvorderingen</w:t>
      </w:r>
      <w:bookmarkEnd w:id="3"/>
    </w:p>
    <w:p>
      <w:pPr>
        <w:spacing/>
        <w:jc w:val="left"/>
        <w:rPr/>
      </w:pPr>
    </w:p>
    <w:p>
      <w:pPr>
        <w:spacing/>
        <w:jc w:val="left"/>
        <w:rPr/>
      </w:pPr>
      <w:r>
        <w:rPr>
          <w:rFonts w:ascii="Calibri" w:hAnsi="Calibri" w:eastAsia="Calibri" w:cs="Calibri"/>
          <w:color w:val="000000"/>
          <w:sz w:val="20"/>
        </w:rPr>
        <w:t xml:space="preserve">Dit perceel staat niet geregistreerd in het register van herstelvorderingen</w:t>
      </w:r>
      <w:r>
        <w:rPr/>
        <w:br/>
      </w:r>
    </w:p>
    <w:p>
      <w:pPr>
        <w:pStyle w:val="Heading1"/>
        <w:spacing/>
        <w:jc w:val="left"/>
        <w:rPr/>
      </w:pPr>
      <w:r>
        <w:rPr/>
        <w:br w:type="page"/>
      </w:r>
      <w:bookmarkStart w:id="4" w:name="_Toc0000000003"/>
      <w:r>
        <w:rPr>
          <w:rFonts w:ascii="Calibri" w:hAnsi="Calibri" w:eastAsia="Calibri" w:cs="Calibri"/>
          <w:sz w:val="32"/>
        </w:rPr>
        <w:t xml:space="preserve">Kadastraal plan (CadGis)</w:t>
      </w:r>
      <w:bookmarkEnd w:id="4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2" name="Picture 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/>
              <w:drawing>
                <wp:inline>
                  <wp:extent cx="685800" cy="685800"/>
                  <wp:docPr id="3" name="Picture 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/>
              <w:drawing>
                <wp:inline>
                  <wp:extent cx="1028700" cy="381000"/>
                  <wp:docPr id="4" name="Picture 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/>
              <w:drawing>
                <wp:inline>
                  <wp:extent cx="1771650" cy="857250"/>
                  <wp:docPr id="5" name="Picture 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/>
              <w:drawing>
                <wp:inline>
                  <wp:extent cx="1143000" cy="381000"/>
                  <wp:docPr id="6" name="Picture 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Gebouw ID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gbg_5491778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Type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BU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Oppervlakte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90.43 m²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Omtrek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56.43 m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Kadastraal planperceel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24007B0125/00Z004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Kadastrale sectiecode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24007B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Perceel oppervlakte Patris (m²)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83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Type oppervlakte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Graphic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Status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Undefined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Fiscale toestand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4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Laatste aanpassing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27/10/18 09:36:18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Oppervlakte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92.88 m²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Omtrek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56.53 m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eservices.minfin.fgov.be </w:t>
            </w:r>
            <w:r>
              <w:rPr/>
              <w:fldChar w:fldCharType="begin"/>
            </w:r>
            <w:r>
              <w:rPr/>
              <w:instrText xml:space="preserve">HYPERLINK "https://eservices.minfin.fgov.be/ecad-web/#/?capakey=24007B0125/00Z004&amp;local=%5Blanguage%5D"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5" w:name="_Toc0000000004"/>
      <w:r>
        <w:rPr>
          <w:rFonts w:ascii="Calibri" w:hAnsi="Calibri" w:eastAsia="Calibri" w:cs="Calibri"/>
          <w:sz w:val="32"/>
        </w:rPr>
        <w:t xml:space="preserve">Woningen met een conformiteitsattest</w:t>
      </w:r>
      <w:bookmarkEnd w:id="5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7" name="Picture 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"https://www.geopunt.be/?app=Geopunt-kaart_app&amp;basemap=grb&amp;kaart=Woningen+met+een+conformiteitsattest&amp;maximize=1&amp;perceel=24007B0125/00Z004"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6" w:name="_Toc0000000005"/>
      <w:r>
        <w:rPr>
          <w:rFonts w:ascii="Calibri" w:hAnsi="Calibri" w:eastAsia="Calibri" w:cs="Calibri"/>
          <w:sz w:val="32"/>
        </w:rPr>
        <w:t xml:space="preserve">CA Verplicht</w:t>
      </w:r>
      <w:bookmarkEnd w:id="6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8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CAverplicht</w:t>
            </w:r>
          </w:p>
          <w:p>
            <w:pPr>
              <w:spacing/>
              <w:rPr/>
            </w:pPr>
            <w:r>
              <w:rPr/>
              <w:drawing>
                <wp:inline>
                  <wp:extent cx="1828800" cy="533400"/>
                  <wp:docPr id="9" name="Picture 1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NISCODE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24007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Gemeente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Begijnendijk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CA verplicht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False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"https://www.geopunt.be/?service=https%3a%2f%2fgeo.api.vlaanderen.be%2fWonenVlaanderen%2fwms%3flayers%3dCAverplicht&amp;perceel=24007B0125/00Z004"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7" w:name="_Toc0000000006"/>
      <w:r>
        <w:rPr>
          <w:rFonts w:ascii="Calibri" w:hAnsi="Calibri" w:eastAsia="Calibri" w:cs="Calibri"/>
          <w:sz w:val="32"/>
        </w:rPr>
        <w:t xml:space="preserve">CA Beperkte duurtijd</w:t>
      </w:r>
      <w:bookmarkEnd w:id="7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10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CAbeperkteDuurtijd</w:t>
            </w:r>
          </w:p>
          <w:p>
            <w:pPr>
              <w:spacing/>
              <w:rPr/>
            </w:pPr>
            <w:r>
              <w:rPr/>
              <w:drawing>
                <wp:inline>
                  <wp:extent cx="2286000" cy="533400"/>
                  <wp:docPr id="11" name="Picture 1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Gemeente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Begijnendijk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NISCODE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24007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Datum goedkeuring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1/1/1900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CA Termijn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120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Regels beperkte geldigheid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 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URL regels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 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CA Beperkt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False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"https://www.geopunt.be/?service=https%3a%2f%2fgeo.api.vlaanderen.be%2fWonenVlaanderen%2fwms%3flayers%3dCAbeperkteDuurtijd&amp;perceel=24007B0125/00Z004"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8" w:name="_Toc0000000007"/>
      <w:r>
        <w:rPr>
          <w:rFonts w:ascii="Calibri" w:hAnsi="Calibri" w:eastAsia="Calibri" w:cs="Calibri"/>
          <w:sz w:val="32"/>
        </w:rPr>
        <w:t xml:space="preserve">Gewestplan</w:t>
      </w:r>
      <w:bookmarkEnd w:id="8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12" name="Picture 1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origineel gewestplan Aarschot - Diest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De datum van het verschijnen van het plan in het Belgisch Staatsblad horende bij de betreffende fase.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1978-11-14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Herinterpretatie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Nee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origineel gewestplan Aarschot - Diest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Naam voorschrift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woongebieden met landelijk karakter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De datum van het verschijnen van het plan in het Belgisch Staatsblad horende bij de betreffende fase.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1978-11-14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Herinterpretatie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Nee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"https://www.geopunt.be/?service=https%3a%2f%2fwww.mercator.vlaanderen.be%2fraadpleegdienstenmercatorpubliek%2fwms%3flayers%3dlu%3alu_gwp_rv_raster%2clu_gwp_ct&amp;perceel=24007B0125/00Z004"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9" w:name="_Toc0000000008"/>
      <w:r>
        <w:rPr>
          <w:rFonts w:ascii="Calibri" w:hAnsi="Calibri" w:eastAsia="Calibri" w:cs="Calibri"/>
          <w:sz w:val="32"/>
        </w:rPr>
        <w:t xml:space="preserve">DSI - Gewestelijke RUP - Grondvlakken</w:t>
      </w:r>
      <w:bookmarkEnd w:id="9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13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"https://www.geopunt.be/?service=https%3a%2f%2fwww.mercator.vlaanderen.be%2fraadpleegdienstenmercatorpubliek%2fwms%3flayers%3dlu%3alu_gewrup_gv&amp;perceel=24007B0125/00Z004"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0" w:name="_Toc0000000009"/>
      <w:r>
        <w:rPr>
          <w:rFonts w:ascii="Calibri" w:hAnsi="Calibri" w:eastAsia="Calibri" w:cs="Calibri"/>
          <w:sz w:val="32"/>
        </w:rPr>
        <w:t xml:space="preserve">Gewestelijke RUP - Speciale contour, overdrukken</w:t>
      </w:r>
      <w:bookmarkEnd w:id="10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14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DSI - Gewestelijke RUP - Speciale contour, overdrukken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15" name="Picture 1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"https://www.geopunt.be/?service=https%3a%2f%2fwww.mercator.vlaanderen.be%2fraadpleegdienstenmercatorpubliek%2fwms%3flayers%3dlu%3alu_gewrup_ctspec_ov&amp;perceel=24007B0125/00Z004"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1" w:name="_Toc0000000010"/>
      <w:r>
        <w:rPr>
          <w:rFonts w:ascii="Calibri" w:hAnsi="Calibri" w:eastAsia="Calibri" w:cs="Calibri"/>
          <w:sz w:val="32"/>
        </w:rPr>
        <w:t xml:space="preserve">Gewestelijke RUP - Speciale contour, lijnen</w:t>
      </w:r>
      <w:bookmarkEnd w:id="11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16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"https://www.geopunt.be/?service=https%3a%2f%2fwww.mercator.vlaanderen.be%2fraadpleegdienstenmercatorpubliek%2fwms%3flayers%3dlu%3alu_gewrup_ctspec_ln&amp;perceel=24007B0125/00Z004"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2" w:name="_Toc0000000011"/>
      <w:r>
        <w:rPr>
          <w:rFonts w:ascii="Calibri" w:hAnsi="Calibri" w:eastAsia="Calibri" w:cs="Calibri"/>
          <w:sz w:val="32"/>
        </w:rPr>
        <w:t xml:space="preserve">Luchtfoto Vlaanderen winter 2016 - kleur</w:t>
      </w:r>
      <w:bookmarkEnd w:id="12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17" name="Picture 1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"https://www.geopunt.be/?service=https%3a%2f%2fgeo.api.vlaanderen.be%2fomw%2fwms%3flayers%3dOMWRGB16VL&amp;perceel=24007B0125/00Z004"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3" w:name="_Toc0000000012"/>
      <w:r>
        <w:rPr>
          <w:rFonts w:ascii="Calibri" w:hAnsi="Calibri" w:eastAsia="Calibri" w:cs="Calibri"/>
          <w:sz w:val="32"/>
        </w:rPr>
        <w:t xml:space="preserve">Luchtfoto Vlaanderen winter 2019 - kleur</w:t>
      </w:r>
      <w:bookmarkEnd w:id="13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18" name="Picture 1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"https://www.geopunt.be/?service=https%3a%2f%2fgeo.api.vlaanderen.be%2fomw%2fwms%3flayers%3dOMWRGB19VL&amp;perceel=24007B0125/00Z004"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4" w:name="_Toc0000000013"/>
      <w:r>
        <w:rPr>
          <w:rFonts w:ascii="Calibri" w:hAnsi="Calibri" w:eastAsia="Calibri" w:cs="Calibri"/>
          <w:sz w:val="32"/>
        </w:rPr>
        <w:t xml:space="preserve">Luchtfoto Vlaanderen winter 2022 - kleur</w:t>
      </w:r>
      <w:bookmarkEnd w:id="14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19" name="Picture 1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"https://www.geopunt.be/?service=https%3a%2f%2fgeo.api.vlaanderen.be%2fOMW%2fwms%3flayers%3domwrgb22vl&amp;perceel=24007B0125/00Z004"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5" w:name="_Toc0000000014"/>
      <w:r>
        <w:rPr>
          <w:rFonts w:ascii="Calibri" w:hAnsi="Calibri" w:eastAsia="Calibri" w:cs="Calibri"/>
          <w:sz w:val="32"/>
        </w:rPr>
        <w:t xml:space="preserve">Ferrariskaart (1777), Vlaanderen</w:t>
      </w:r>
      <w:bookmarkEnd w:id="15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20" name="Picture 1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"https://www.geopunt.be/?service=https%3a%2f%2fgeo.api.vlaanderen.be%2fhistcart%2fwms%3flayers%3dferraris&amp;perceel=24007B0125/00Z004"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6" w:name="_Toc0000000015"/>
      <w:r>
        <w:rPr>
          <w:rFonts w:ascii="Calibri" w:hAnsi="Calibri" w:eastAsia="Calibri" w:cs="Calibri"/>
          <w:sz w:val="32"/>
        </w:rPr>
        <w:t xml:space="preserve">Atlas der Buurtwegen (ca 1840), Vlaanderen</w:t>
      </w:r>
      <w:bookmarkEnd w:id="16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21" name="Picture 1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"https://www.geopunt.be/?service=https%3a%2f%2fgeo.api.vlaanderen.be%2fhistcart%2fwms%3flayers%3dabw&amp;perceel=24007B0125/00Z004"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7" w:name="_Toc0000000016"/>
      <w:r>
        <w:rPr>
          <w:rFonts w:ascii="Calibri" w:hAnsi="Calibri" w:eastAsia="Calibri" w:cs="Calibri"/>
          <w:sz w:val="32"/>
        </w:rPr>
        <w:t xml:space="preserve">Geluidsbelasting dag |07u00-23u00</w:t>
      </w:r>
      <w:bookmarkEnd w:id="17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22" name="Picture 1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Strategische geluidsbelastingskaart 2021 aanvullende wegen dag</w:t>
            </w:r>
          </w:p>
          <w:p>
            <w:pPr>
              <w:spacing/>
              <w:rPr/>
            </w:pPr>
            <w:r>
              <w:rPr/>
              <w:drawing>
                <wp:inline>
                  <wp:extent cx="962025" cy="1905000"/>
                  <wp:docPr id="23" name="Picture 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Strategische geluidsbelastingskaart 2021 spoorwegen dag</w:t>
            </w:r>
          </w:p>
          <w:p>
            <w:pPr>
              <w:spacing/>
              <w:rPr/>
            </w:pPr>
            <w:r>
              <w:rPr/>
              <w:drawing>
                <wp:inline>
                  <wp:extent cx="962025" cy="1905000"/>
                  <wp:docPr id="24" name="Picture 2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Strategische geluidsbelastingskaart 2021 luchthaven(s) dag</w:t>
            </w:r>
          </w:p>
          <w:p>
            <w:pPr>
              <w:spacing/>
              <w:rPr/>
            </w:pPr>
            <w:r>
              <w:rPr/>
              <w:drawing>
                <wp:inline>
                  <wp:extent cx="1000125" cy="1905000"/>
                  <wp:docPr id="25" name="Picture 2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categorie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55-59db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generated_id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1223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categorie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60-64db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generated_id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1785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"https://www.geopunt.be/?service=%0d%0ahttps%3a%2f%2fwww.mercator.vlaanderen.be%2fraadpleegdienstenmercatorpubliek%2fwms%3flayers%3dhh%3ahh_weg_aan_lden_2021_c%2chh%3ahh_spoor_lden_2021_c%2chh%3ahh_lucht_lden_2021_c&amp;perceel=24007B0125/00Z004"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8" w:name="_Toc0000000017"/>
      <w:r>
        <w:rPr>
          <w:rFonts w:ascii="Calibri" w:hAnsi="Calibri" w:eastAsia="Calibri" w:cs="Calibri"/>
          <w:sz w:val="32"/>
        </w:rPr>
        <w:t xml:space="preserve">Geluidsbelasting nacht |23u00-07u00</w:t>
      </w:r>
      <w:bookmarkEnd w:id="18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26" name="Picture 2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Strategische geluidsbelastingskaart 2021 aanvullende wegen nacht</w:t>
            </w:r>
          </w:p>
          <w:p>
            <w:pPr>
              <w:spacing/>
              <w:rPr/>
            </w:pPr>
            <w:r>
              <w:rPr/>
              <w:drawing>
                <wp:inline>
                  <wp:extent cx="962025" cy="1905000"/>
                  <wp:docPr id="27" name="Picture 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Strategische geluidsbelastingskaart 2021 spoorwegen nacht</w:t>
            </w:r>
          </w:p>
          <w:p>
            <w:pPr>
              <w:spacing/>
              <w:rPr/>
            </w:pPr>
            <w:r>
              <w:rPr/>
              <w:drawing>
                <wp:inline>
                  <wp:extent cx="962025" cy="1905000"/>
                  <wp:docPr id="28" name="Picture 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Strategische geluidsbelastingskaart 2021 luchthaven(s) nacht</w:t>
            </w:r>
          </w:p>
          <w:p>
            <w:pPr>
              <w:spacing/>
              <w:rPr/>
            </w:pPr>
            <w:r>
              <w:rPr/>
              <w:drawing>
                <wp:inline>
                  <wp:extent cx="962025" cy="1905000"/>
                  <wp:docPr id="29" name="Picture 2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202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categorie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Lnight5054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generated_id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703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"https://www.geopunt.be/?service=%0d%0ahttps%3a%2f%2fwww.mercator.vlaanderen.be%2fraadpleegdienstenmercatorpubliek%2fwms%3flayers%3dhh%3ahh_weg_aan_lnight_2021_c%2chh%3ahh_spoor_lnight_2021_c%2chh%3ahh_lucht_lnight_2021_c&amp;perceel=24007B0125/00Z004"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19" w:name="_Toc0000000018"/>
      <w:r>
        <w:rPr>
          <w:rFonts w:ascii="Calibri" w:hAnsi="Calibri" w:eastAsia="Calibri" w:cs="Calibri"/>
          <w:sz w:val="32"/>
        </w:rPr>
        <w:t xml:space="preserve">Groenkaart Vlaanderen 2021</w:t>
      </w:r>
      <w:bookmarkEnd w:id="19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30" name="Picture 2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Omschrijving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Niet groen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Definitie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Andere bodembedekking dan hoog groen, laag groen of landbouw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"https://www.geopunt.be/?service=https%3a%2f%2fgeo.api.vlaanderen.be%2fANB%2fwms%3flayers%3dGrnkrt21&amp;perceel=24007B0125/00Z004"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0" w:name="_Toc0000000019"/>
      <w:r>
        <w:rPr>
          <w:rFonts w:ascii="Calibri" w:hAnsi="Calibri" w:eastAsia="Calibri" w:cs="Calibri"/>
          <w:sz w:val="32"/>
        </w:rPr>
        <w:t xml:space="preserve">OVAM Bodemonderzoeken en sanering</w:t>
      </w:r>
      <w:bookmarkEnd w:id="20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31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Dossierinfo</w:t>
            </w:r>
          </w:p>
          <w:p>
            <w:pPr>
              <w:spacing/>
              <w:rPr/>
            </w:pPr>
            <w:r>
              <w:rPr/>
              <w:drawing>
                <wp:inline>
                  <wp:extent cx="2247900" cy="1905000"/>
                  <wp:docPr id="32" name="Picture 2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null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unknown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"https://www.geopunt.be/?service=https%3a%2f%2fgeoserver-extern.ovam.be%2fgeoserver%2fwms%3flayers%3dbbgis%3adossierinfo&amp;perceel=24007B0125/00Z004"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1" w:name="_Toc0000000020"/>
      <w:r>
        <w:rPr>
          <w:rFonts w:ascii="Calibri" w:hAnsi="Calibri" w:eastAsia="Calibri" w:cs="Calibri"/>
          <w:sz w:val="32"/>
        </w:rPr>
        <w:t xml:space="preserve">OVAM-Schadegevallen en meldingen</w:t>
      </w:r>
      <w:bookmarkEnd w:id="21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33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Schadeinfo</w:t>
            </w:r>
          </w:p>
          <w:p>
            <w:pPr>
              <w:spacing/>
              <w:rPr/>
            </w:pPr>
            <w:r>
              <w:rPr/>
              <w:drawing>
                <wp:inline>
                  <wp:extent cx="2466975" cy="1905000"/>
                  <wp:docPr id="34" name="Picture 2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null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unknown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"https://www.geopunt.be/?service=https%3a%2f%2fgeoserver-extern.ovam.be%2fgeoserver%2fwms%3flayers%3dbbgis%3aschadeinfo&amp;perceel=24007B0125/00Z004"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2" w:name="_Toc0000000021"/>
      <w:r>
        <w:rPr>
          <w:rFonts w:ascii="Calibri" w:hAnsi="Calibri" w:eastAsia="Calibri" w:cs="Calibri"/>
          <w:sz w:val="32"/>
        </w:rPr>
        <w:t xml:space="preserve">Luchtkwaliteit – ozon</w:t>
      </w:r>
      <w:bookmarkEnd w:id="22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35" name="Picture 2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Legende</w:t>
            </w:r>
          </w:p>
          <w:p>
            <w:pPr>
              <w:spacing/>
              <w:rPr/>
            </w:pPr>
            <w:r>
              <w:rPr/>
              <w:drawing>
                <wp:inline>
                  <wp:extent cx="952500" cy="4781550"/>
                  <wp:docPr id="36" name="Picture 2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78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"https://www.geopunt.be/?service=https%3a%2f%2fgeo.irceline.be%2frioifdm%2fwms%3flayers%3do3_net60_2021_vl&amp;perceel=24007B0125/00Z004"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3" w:name="_Toc0000000022"/>
      <w:r>
        <w:rPr>
          <w:rFonts w:ascii="Calibri" w:hAnsi="Calibri" w:eastAsia="Calibri" w:cs="Calibri"/>
          <w:sz w:val="32"/>
        </w:rPr>
        <w:t xml:space="preserve">Luchtkwaliteit – fijnstof</w:t>
      </w:r>
      <w:bookmarkEnd w:id="23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37" name="Picture 2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Legende</w:t>
            </w:r>
          </w:p>
          <w:p>
            <w:pPr>
              <w:spacing/>
              <w:rPr/>
            </w:pPr>
            <w:r>
              <w:rPr/>
              <w:drawing>
                <wp:inline>
                  <wp:extent cx="1152525" cy="4781550"/>
                  <wp:docPr id="38" name="Picture 3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478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"https://www.geopunt.be/?service=https%3a%2f%2fgeo.irceline.be%2fwms%3flayers%3dpm25_anmean_2021_atmostreet_vl&amp;perceel=24007B0125/00Z004"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4" w:name="_Toc0000000023"/>
      <w:r>
        <w:rPr>
          <w:rFonts w:ascii="Calibri" w:hAnsi="Calibri" w:eastAsia="Calibri" w:cs="Calibri"/>
          <w:sz w:val="32"/>
        </w:rPr>
        <w:t xml:space="preserve">Ruimte &amp; groen – open ruimte</w:t>
      </w:r>
      <w:bookmarkEnd w:id="24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39" name="Picture 3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Samenhangende Open Ruimte Gebieden - toestand 2019</w:t>
            </w:r>
          </w:p>
          <w:p>
            <w:pPr>
              <w:spacing/>
              <w:rPr/>
            </w:pPr>
            <w:r>
              <w:rPr/>
              <w:drawing>
                <wp:inline>
                  <wp:extent cx="3076575" cy="1905000"/>
                  <wp:docPr id="40" name="Picture 3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6575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"https://www.geopunt.be/?service=https%3a%2f%2fwww.mercator.vlaanderen.be%2fraadpleegdienstenmercatorpubliek%2fwms%3flayers%3dlu%3alu_sorg_vlaa_2019&amp;perceel=24007B0125/00Z004"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5" w:name="_Toc0000000024"/>
      <w:r>
        <w:rPr>
          <w:rFonts w:ascii="Calibri" w:hAnsi="Calibri" w:eastAsia="Calibri" w:cs="Calibri"/>
          <w:sz w:val="32"/>
        </w:rPr>
        <w:t xml:space="preserve">Straling zendantennes</w:t>
      </w:r>
      <w:bookmarkEnd w:id="25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41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Zendantennes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42" name="Picture 3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"https://www.geopunt.be/?service=https%3a%2f%2fwww.mercator.vlaanderen.be%2fraadpleegdienstenmercatorpubliek%2fus%2fwms%3flayers%3dus%3aus_zndant_pnt&amp;perceel=24007B0125/00Z004"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6" w:name="_Toc0000000025"/>
      <w:r>
        <w:rPr>
          <w:rFonts w:ascii="Calibri" w:hAnsi="Calibri" w:eastAsia="Calibri" w:cs="Calibri"/>
          <w:sz w:val="32"/>
        </w:rPr>
        <w:t xml:space="preserve">Lichtemissies</w:t>
      </w:r>
      <w:bookmarkEnd w:id="26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43" name="Picture 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"https://www.geopunt.be/?service=https%3a%2f%2fwww.mercator.vlaanderen.be%2fraadpleegdienstenmercatorpubliek%2fwms%3flayers%3dhh%3ahh_licht_2019&amp;perceel=24007B0125/00Z004"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7" w:name="_Toc0000000026"/>
      <w:r>
        <w:rPr>
          <w:rFonts w:ascii="Calibri" w:hAnsi="Calibri" w:eastAsia="Calibri" w:cs="Calibri"/>
          <w:sz w:val="32"/>
        </w:rPr>
        <w:t xml:space="preserve">Mobiliteit bereikbaar met openbaar vervoer</w:t>
      </w:r>
      <w:bookmarkEnd w:id="27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44" name="Picture 3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"https://www.geopunt.be/?service=https%3a%2f%2fwww.mercator.vlaanderen.be%2fraadpleegdienstenmercatorpubliek%2fwms%3flayers%3dlu%3alu_knptw_ha_2019&amp;perceel=24007B0125/00Z004"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8" w:name="_Toc0000000027"/>
      <w:r>
        <w:rPr>
          <w:rFonts w:ascii="Calibri" w:hAnsi="Calibri" w:eastAsia="Calibri" w:cs="Calibri"/>
          <w:sz w:val="32"/>
        </w:rPr>
        <w:t xml:space="preserve">Vlaamse inventaris van ongeschikte en onbewoonbare woningen</w:t>
      </w:r>
      <w:bookmarkEnd w:id="28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51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45" name="Picture 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510"/>
            <w:tcBorders/>
          </w:tcPr>
          <w:p>
            <w:pPr>
              <w:spacing/>
              <w:rPr/>
            </w:pP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"https://www.geopunt.be/?app=Geopunt-kaart_app&amp;basemap=grb&amp;kaart=Vlaamse+inventaris+van+ongeschikte+en+onbewoonbare+woningen&amp;maximize=1&amp;perceel=24007B0125/00Z004"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29" w:name="_Toc0000000028"/>
      <w:r>
        <w:rPr>
          <w:rFonts w:ascii="Calibri" w:hAnsi="Calibri" w:eastAsia="Calibri" w:cs="Calibri"/>
          <w:sz w:val="32"/>
        </w:rPr>
        <w:t xml:space="preserve">Risicozones voor overstromingen</w:t>
      </w:r>
      <w:bookmarkEnd w:id="29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46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/>
              <w:drawing>
                <wp:inline>
                  <wp:extent cx="1371600" cy="514350"/>
                  <wp:docPr id="47" name="Picture 3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/>
              <w:drawing>
                <wp:inline>
                  <wp:extent cx="1085850" cy="381000"/>
                  <wp:docPr id="48" name="Picture 3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/>
              <w:drawing>
                <wp:inline>
                  <wp:extent cx="1428750" cy="381000"/>
                  <wp:docPr id="49" name="Picture 3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/>
              <w:drawing>
                <wp:inline>
                  <wp:extent cx="1200150" cy="381000"/>
                  <wp:docPr id="50" name="Picture 3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"https://www.geopunt.be/?service=https%3a%2f%2finspirepub.waterinfo.be%2farcgis%2fservices%2fRisicozones_overstroming_2017%2fMapServer%2fWMSServer%3flayers%3d0%2c1%2c2%2c3&amp;perceel=24007B0125/00Z004"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0" w:name="_Toc0000000029"/>
      <w:r>
        <w:rPr>
          <w:rFonts w:ascii="Calibri" w:hAnsi="Calibri" w:eastAsia="Calibri" w:cs="Calibri"/>
          <w:sz w:val="32"/>
        </w:rPr>
        <w:t xml:space="preserve">Watertoets</w:t>
      </w:r>
      <w:bookmarkEnd w:id="30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51" name="Picture 3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/>
              <w:drawing>
                <wp:inline>
                  <wp:extent cx="3486150" cy="685800"/>
                  <wp:docPr id="52" name="Picture 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615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Capakey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24007B0125/00Z004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Percel Score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perceelScore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Perceel scores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pluviaal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fluviaal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kust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Gebouw Score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gebouwScore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Gebouw scores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pluviaal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fluviaal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  <w:tr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kust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Beheerders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beheerders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Provincie Antwerpen - Grote Nete</w:t>
            </w:r>
          </w:p>
          <w:p>
            <w:pPr>
              <w:pBdr/>
              <w:spacing/>
              <w:rPr/>
            </w:pPr>
            <w:r>
              <w:rPr/>
              <w:t xml:space="preserve">Provincie Vlaams-Brabant</w:t>
            </w:r>
          </w:p>
        </w:tc>
      </w:tr>
    </w:tbl>
    <w:p>
      <w:pPr>
        <w:spacing/>
        <w:rPr/>
      </w:pPr>
    </w:p>
    <w:p>
      <w:pPr>
        <w:pStyle w:val="Heading1"/>
        <w:spacing/>
        <w:jc w:val="left"/>
        <w:rPr/>
      </w:pPr>
      <w:r>
        <w:rPr/>
        <w:br w:type="page"/>
      </w:r>
      <w:bookmarkStart w:id="31" w:name="_Toc0000000030"/>
      <w:r>
        <w:rPr>
          <w:rFonts w:ascii="Calibri" w:hAnsi="Calibri" w:eastAsia="Calibri" w:cs="Calibri"/>
          <w:sz w:val="32"/>
        </w:rPr>
        <w:t xml:space="preserve">Watertoets: Overstromingsgevoelige gebieden pluviaal 2023</w:t>
      </w:r>
      <w:bookmarkEnd w:id="31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53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/>
              <w:drawing>
                <wp:inline>
                  <wp:extent cx="3486150" cy="685800"/>
                  <wp:docPr id="54" name="Picture 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615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P-score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"https://www.geopunt.be/?service=https%3a%2f%2finspirepub.waterinfo.be%2farcgis%2fservices%2finformatieplicht%2foverstromingsgevoelige_gebieden_pluviaal%2fMapServer%2fWmsServer%3flayers%3d0&amp;perceel=24007B0125/00Z004"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2" w:name="_Toc0000000031"/>
      <w:r>
        <w:rPr>
          <w:rFonts w:ascii="Calibri" w:hAnsi="Calibri" w:eastAsia="Calibri" w:cs="Calibri"/>
          <w:sz w:val="32"/>
        </w:rPr>
        <w:t xml:space="preserve">Watertoets: Overstromingsgevoelige gebieden fluviaal 2023</w:t>
      </w:r>
      <w:bookmarkEnd w:id="32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55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/>
              <w:drawing>
                <wp:inline>
                  <wp:extent cx="3486150" cy="685800"/>
                  <wp:docPr id="56" name="Picture 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615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P-score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"https://www.geopunt.be/?service=https%3a%2f%2finspirepub.waterinfo.be%2farcgis%2fservices%2finformatieplicht%2foverstromingsgevoelige_gebieden_fluviaal%2fMapServer%2fWmsServer%3flayers%3d0&amp;perceel=24007B0125/00Z004"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3" w:name="_Toc0000000032"/>
      <w:r>
        <w:rPr>
          <w:rFonts w:ascii="Calibri" w:hAnsi="Calibri" w:eastAsia="Calibri" w:cs="Calibri"/>
          <w:sz w:val="32"/>
        </w:rPr>
        <w:t xml:space="preserve">Watertoets: Overstromingsgevoelige gebieden vanuit zee 2023</w:t>
      </w:r>
      <w:bookmarkEnd w:id="33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57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/>
              <w:drawing>
                <wp:inline>
                  <wp:extent cx="3486150" cy="685800"/>
                  <wp:docPr id="58" name="Picture 4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6150" cy="685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4510"/>
        <w:gridCol w:w="451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</w:tcPr>
          <w:p>
            <w:pPr>
              <w:spacing/>
              <w:rPr/>
            </w:pPr>
            <w:r>
              <w:rPr/>
              <w:t xml:space="preserve">Naam</w:t>
            </w:r>
          </w:p>
        </w:tc>
        <w:tc>
          <w:tcPr>
            <w:tcW w:type="dxa" w:w="4510"/>
            <w:tcBorders/>
          </w:tcPr>
          <w:p>
            <w:pPr>
              <w:spacing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Waarde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4510"/>
            <w:tcBorders/>
            <w:shd w:fill="F5F5F5" w:color="auto" w:val="clear"/>
          </w:tcPr>
          <w:p>
            <w:pPr>
              <w:spacing/>
              <w:rPr/>
            </w:pPr>
            <w:r>
              <w:rPr/>
              <w:t xml:space="preserve">P-score</w:t>
            </w:r>
          </w:p>
        </w:tc>
        <w:tc>
          <w:tcPr>
            <w:tcW w:type="dxa" w:w="4510"/>
            <w:tcBorders/>
            <w:shd w:fill="F5F5F5" w:color="auto" w:val="clear"/>
          </w:tcPr>
          <w:p>
            <w:pPr>
              <w: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/>
            </w:pPr>
            <w:r>
              <w:rPr/>
              <w:t xml:space="preserve">A</w:t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"https://www.geopunt.be/?service=https%3a%2f%2finspirepub.waterinfo.be%2farcgis%2fservices%2finformatieplicht%2foverstromingsgevoelige_gebieden_vanuit_de_zee%2fMapServer%2fWmsServer%3flayers%3d0&amp;perceel=24007B0125/00Z004"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4" w:name="_Toc0000000033"/>
      <w:r>
        <w:rPr>
          <w:rFonts w:ascii="Calibri" w:hAnsi="Calibri" w:eastAsia="Calibri" w:cs="Calibri"/>
          <w:sz w:val="32"/>
        </w:rPr>
        <w:t xml:space="preserve">Watergevoelige openruimtegebieden (WORG)</w:t>
      </w:r>
      <w:bookmarkEnd w:id="34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59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lu:lu_wor_ct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60" name="Picture 4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"https://www.geopunt.be/?service=https%3a%2f%2fwww.mercator.vlaanderen.be%2fraadpleegdienstenmercatorpubliek%2fwms%3flayers%3dlu%3alu_wor_ct&amp;perceel=24007B0125/00Z004"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5" w:name="_Toc0000000034"/>
      <w:r>
        <w:rPr>
          <w:rFonts w:ascii="Calibri" w:hAnsi="Calibri" w:eastAsia="Calibri" w:cs="Calibri"/>
          <w:sz w:val="32"/>
        </w:rPr>
        <w:t xml:space="preserve">Vlaams voorkooprecht van toepassing op het onroerend goed</w:t>
      </w:r>
      <w:bookmarkEnd w:id="35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61" name="Picture 4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Rvv Complex Project</w:t>
            </w:r>
          </w:p>
          <w:p>
            <w:pPr>
              <w:spacing/>
              <w:rPr/>
            </w:pPr>
            <w:r>
              <w:rPr/>
              <w:drawing>
                <wp:inline>
                  <wp:extent cx="2019300" cy="381000"/>
                  <wp:docPr id="62" name="Picture 4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93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Rvv Beschermingszone</w:t>
            </w:r>
          </w:p>
          <w:p>
            <w:pPr>
              <w:spacing/>
              <w:rPr/>
            </w:pPr>
            <w:r>
              <w:rPr/>
              <w:drawing>
                <wp:inline>
                  <wp:extent cx="2247900" cy="381000"/>
                  <wp:docPr id="63" name="Picture 4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79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Rvv Vlaamse Waterweg</w:t>
            </w:r>
          </w:p>
          <w:p>
            <w:pPr>
              <w:spacing/>
              <w:rPr/>
            </w:pPr>
            <w:r>
              <w:rPr/>
              <w:drawing>
                <wp:inline>
                  <wp:extent cx="1657350" cy="381000"/>
                  <wp:docPr id="64" name="Picture 4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73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RVV Oeverzones en Overstromingsgebieden Integraal Waterbeleid</w:t>
            </w:r>
          </w:p>
          <w:p>
            <w:pPr>
              <w:spacing/>
              <w:rPr/>
            </w:pPr>
            <w:r>
              <w:rPr/>
              <w:drawing>
                <wp:inline>
                  <wp:extent cx="1485900" cy="381000"/>
                  <wp:docPr id="65" name="Picture 4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Rvv Natuurreservaat</w:t>
            </w:r>
          </w:p>
          <w:p>
            <w:pPr>
              <w:spacing/>
              <w:rPr/>
            </w:pPr>
            <w:r>
              <w:rPr/>
              <w:drawing>
                <wp:inline>
                  <wp:extent cx="1257300" cy="381000"/>
                  <wp:docPr id="66" name="Picture 4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Rvv Kracht van wet</w:t>
            </w:r>
          </w:p>
          <w:p>
            <w:pPr>
              <w:spacing/>
              <w:rPr/>
            </w:pPr>
            <w:r>
              <w:rPr/>
              <w:drawing>
                <wp:inline>
                  <wp:extent cx="2343150" cy="381000"/>
                  <wp:docPr id="67" name="Picture 4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31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Rvv grote infrastructuurwerken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2800350" cy="381000"/>
                  <wp:docPr id="68" name="Picture 4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035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"https://www.geopunt.be/?service=https%3a%2f%2fgeo.api.vlaanderen.be%2fRVVAfbak%2fwms%3flayers%3dRVVComplProj%2cRVVSbz%2cRVVdvw%2cRVVIntgrWatBel%2cRVVNatRes%2cRvvRvkUkw%2cRvvRvkGiw&amp;perceel=24007B0125/00Z004"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6" w:name="_Toc0000000035"/>
      <w:r>
        <w:rPr>
          <w:rFonts w:ascii="Calibri" w:hAnsi="Calibri" w:eastAsia="Calibri" w:cs="Calibri"/>
          <w:sz w:val="32"/>
        </w:rPr>
        <w:t xml:space="preserve">Beschermd onroerend erfgoed</w:t>
      </w:r>
      <w:bookmarkEnd w:id="36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69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Cultuurhistorische landschappen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70" name="Picture 5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Archeologische sites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71" name="Picture 5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Stads- en dorpsgezichten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72" name="Picture 5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Monumenten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73" name="Picture 5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Overgangszones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74" name="Picture 5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"https://www.geopunt.be/?service=https%3a%2f%2fwww.mercator.vlaanderen.be%2fraadpleegdienstenmercatorpubliek%2fwms%3flayers%3dps%3aps_bes_land%2cps%3aps_bes_arch_site%2cps%3aps_bes_sd_gezicht%2cps%3aps_bes_monument%2cps%3aps_bes_ovgzone&amp;perceel=24007B0125/00Z004"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7" w:name="_Toc0000000036"/>
      <w:r>
        <w:rPr>
          <w:rFonts w:ascii="Calibri" w:hAnsi="Calibri" w:eastAsia="Calibri" w:cs="Calibri"/>
          <w:sz w:val="32"/>
        </w:rPr>
        <w:t xml:space="preserve">Vastgestelde inventarissen</w:t>
      </w:r>
      <w:bookmarkEnd w:id="37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75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Landschapsatlas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76" name="Picture 5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Landschappelijk erfgoed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77" name="Picture 56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Vastgestelde archeologische zones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78" name="Picture 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Vastgestelde archeologische zones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79" name="Picture 57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Bouwkundig erfgoed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80" name="Picture 58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"https://www.geopunt.be/?service=https%3a%2f%2fwww.mercator.vlaanderen.be%2fraadpleegdienstenmercatorpubliek%2fwms%3flayers%3dps%3aps_vast_la_rel%2cps%3aps_vast_le%2cps%3aps_vast_az%2cps%3aps_vast_az%2cps%3aps_vast_be&amp;perceel=24007B0125/00Z004"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8" w:name="_Toc0000000037"/>
      <w:r>
        <w:rPr>
          <w:rFonts w:ascii="Calibri" w:hAnsi="Calibri" w:eastAsia="Calibri" w:cs="Calibri"/>
          <w:sz w:val="32"/>
        </w:rPr>
        <w:t xml:space="preserve">Erfgoedlandschappen</w:t>
      </w:r>
      <w:bookmarkEnd w:id="38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81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Erfgoedlandschappen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82" name="Picture 5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"https://www.geopunt.be/?service=https%3a%2f%2fwww.mercator.vlaanderen.be%2fraadpleegdienstenmercatorpubliek%2fwms%3flayers%3dam%3aam_erfgls&amp;perceel=24007B0125/00Z004"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39" w:name="_Toc0000000038"/>
      <w:r>
        <w:rPr>
          <w:rFonts w:ascii="Calibri" w:hAnsi="Calibri" w:eastAsia="Calibri" w:cs="Calibri"/>
          <w:sz w:val="32"/>
        </w:rPr>
        <w:t xml:space="preserve">Unesco Werelderfgoed</w:t>
      </w:r>
      <w:bookmarkEnd w:id="39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83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Kernzones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84" name="Picture 60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Unesco werelderfgoed - buffers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85" name="Picture 6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"https://www.geopunt.be/?service=https%3a%2f%2fwww.mercator.vlaanderen.be%2fraadpleegdienstenmercatorpubliek%2fwms%3flayers%3dps%3aps_unesco_kern%2cps%3aps_unesco_buffer&amp;perceel=24007B0125/00Z004"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40" w:name="_Toc0000000039"/>
      <w:r>
        <w:rPr>
          <w:rFonts w:ascii="Calibri" w:hAnsi="Calibri" w:eastAsia="Calibri" w:cs="Calibri"/>
          <w:sz w:val="32"/>
        </w:rPr>
        <w:t xml:space="preserve">Gebieden geen Archeologie</w:t>
      </w:r>
      <w:bookmarkEnd w:id="40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86" name="Picture 6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gga - gewestelijk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87" name="Picture 6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"https://www.geopunt.be/?service=https%3a%2f%2fwww.mercator.vlaanderen.be%2fraadpleegdienstenmercatorpubliek%2fwms%3flayers%3dam%3aam_gga_gew_pub&amp;perceel=24007B0125/00Z004"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pStyle w:val="Heading1"/>
        <w:spacing/>
        <w:jc w:val="left"/>
        <w:rPr/>
      </w:pPr>
      <w:r>
        <w:rPr/>
        <w:br w:type="page"/>
      </w:r>
      <w:bookmarkStart w:id="41" w:name="_Toc0000000040"/>
      <w:r>
        <w:rPr>
          <w:rFonts w:ascii="Calibri" w:hAnsi="Calibri" w:eastAsia="Calibri" w:cs="Calibri"/>
          <w:sz w:val="32"/>
        </w:rPr>
        <w:t xml:space="preserve">Plannen</w:t>
      </w:r>
      <w:bookmarkEnd w:id="41"/>
    </w:p>
    <w:tbl>
      <w:tblPr>
        <w:tblStyle w:val="MijnperceelBorderStyle"/>
        <w:tblBorders>
          <w:top w:val="outset" w:color="FFFFFF" w:sz="8" w:space="0"/>
          <w:left w:val="outset" w:color="FFFFFF" w:sz="8" w:space="0"/>
          <w:bottom w:val="outset" w:color="FFFFFF" w:sz="8" w:space="0"/>
          <w:right w:val="outset" w:color="FFFFFF" w:sz="8" w:space="0"/>
          <w:insideH w:val="outset" w:color="FFFFFF" w:sz="4" w:space="0"/>
          <w:insideV w:val="outset" w:color="FFFFFF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5200"/>
        <w:gridCol w:w="4000"/>
      </w:tblGrid>
      <w:tr>
        <w:trPr/>
        <w:tc>
          <w:tcPr>
            <w:tcW w:type="dxa" w:w="5200"/>
            <w:tcBorders/>
          </w:tcPr>
          <w:p>
            <w:pPr>
              <w:spacing/>
              <w:rPr/>
            </w:pPr>
            <w:r>
              <w:rPr/>
              <w:drawing>
                <wp:anchor distT="0" distB="0" distL="114300" distR="114300" simplePos="0" relativeHeight="0" behindDoc="0" locked="0" layoutInCell="1" allowOverlap="1">
                  <wp:simplePos x="0" y="0"/>
                  <wp:positionH relativeFrom="column">
                    <wp:posOffset>69850</wp:posOffset>
                  </wp:positionH>
                  <wp:positionV relativeFrom="margin">
                    <wp:posOffset>254000</wp:posOffset>
                  </wp:positionV>
                  <wp:extent cx="3175000" cy="3175000"/>
                  <wp:wrapTight wrapText="bothSides">
                    <wp:wrapPolygon edited="0">
                      <wp:start x="0" y="0"/>
                      <wp:lineTo x="0" y="21600"/>
                      <wp:lineTo x="21600" y="21600"/>
                      <wp:lineTo x="21600" y="0"/>
                      <wp:lineTo x="0" y="0"/>
                    </wp:wrapPolygon>
                  </wp:wrapTight>
                  <wp:docPr id="88" name="Picture 9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0" cy="317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type="dxa" w:w="4000"/>
            <w:tcBorders/>
            <w:vAlign w:val="bottom"/>
          </w:tcPr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Beheersplannen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89" name="Picture 6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/>
              <w:rPr/>
            </w:pPr>
            <w:r>
              <w:rPr>
                <w:rFonts w:ascii="Calibri" w:hAnsi="Calibri" w:eastAsia="Calibri" w:cs="Calibri"/>
                <w:sz w:val="24"/>
              </w:rPr>
              <w:t xml:space="preserve">Onroerenderfgoedrichtplannen</w:t>
            </w:r>
          </w:p>
          <w:p>
            <w:pPr>
              <w:spacing/>
              <w:rPr/>
            </w:pPr>
            <w:r>
              <w:rPr/>
              <w:drawing>
                <wp:inline>
                  <wp:extent cx="381000" cy="381000"/>
                  <wp:docPr id="90" name="Picture 6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rPr/>
      </w:pPr>
    </w:p>
    <w:tbl>
      <w:tblPr>
        <w:tblStyle w:val="MijnperceelStyle"/>
        <w:tblBorders>
          <w:top w:val="outset" w:color="5B9BD5" w:sz="8" w:space="0"/>
          <w:left w:val="outset" w:color="5B9BD5" w:sz="8" w:space="0"/>
          <w:bottom w:val="outset" w:color="5B9BD5" w:sz="8" w:space="0"/>
          <w:right w:val="outset" w:color="5B9BD5" w:sz="8" w:space="0"/>
          <w:insideH w:val="outset" w:color="5B9BD5" w:sz="4" w:space="0"/>
          <w:insideV w:val="outset" w:color="5B9BD5" w:sz="4" w:space="0"/>
        </w:tblBorders>
        <w:tblLayout w:type="fixed"/>
        <w:tblCellMar/>
        <w:tblLook w:val="04A0" w:firstRow="1" w:lastRow="0" w:firstColumn="1" w:lastColumn="0" w:noHBand="0" w:noVBand="1"/>
      </w:tblPr>
      <w:tblGrid>
        <w:gridCol w:w="9020"/>
      </w:tblGrid>
      <w:tr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Bronnen</w:t>
            </w:r>
          </w:p>
        </w:tc>
      </w:tr>
      <w:tr>
        <w:trPr/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type="dxa" w:w="9020"/>
            <w:tcBorders/>
          </w:tcPr>
          <w:p>
            <w:pPr>
              <w:spacing/>
              <w:rPr/>
            </w:pPr>
            <w:r>
              <w:rPr/>
              <w:t xml:space="preserve">Bekijken op Geopunt.be </w:t>
            </w:r>
            <w:r>
              <w:rPr/>
              <w:fldChar w:fldCharType="begin"/>
            </w:r>
            <w:r>
              <w:rPr/>
              <w:instrText xml:space="preserve">HYPERLINK "https://www.geopunt.be/?service=https%3a%2f%2fwww.mercator.vlaanderen.be%2fraadpleegdienstenmercatorpubliek%2fwms%3flayers%3dam%3aam_pln_bhpl_pub%2cam%3aam_pln_richtp_pub&amp;perceel=24007B0125/00Z004" </w:instrText>
            </w:r>
            <w:r>
              <w:rPr/>
              <w:fldChar w:fldCharType="separate"/>
            </w:r>
            <w:r>
              <w:rPr>
                <w:rStyle w:val="Hyperlink"/>
              </w:rPr>
              <w:t xml:space="preserve">Klik hier</w:t>
            </w:r>
            <w:r>
              <w:rPr/>
              <w:fldChar w:fldCharType="end"/>
            </w:r>
          </w:p>
        </w:tc>
      </w:tr>
    </w:tbl>
    <w:p>
      <w:pPr>
        <w:spacing/>
        <w:rPr/>
      </w:pPr>
    </w:p>
    <w:sectPr>
      <w:headerReference w:type="default" r:id="rId65"/>
      <w:footerReference w:type="default" r:id="rId66"/>
      <w:type w:val="nextPage"/>
      <w:pgSz w:w="11900" w:h="16840"/>
      <w:pgMar w:top="1440" w:right="1440" w:bottom="1440" w:left="1440" w:gutter="0"/>
      <w:pgBorders/>
      <w:pgNumType w:fmt="decimal" w:start="1"/>
      <w:cols w:equalWidth="1" w:space="720"/>
    </w:sectPr>
  </w:body>
</w:document>
</file>

<file path=word/footer66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tabs>
        <w:tab w:val="right" w:pos="10460"/>
      </w:tabs>
      <w:spacing/>
      <w:rPr/>
    </w:pPr>
    <w:r>
      <w:rPr/>
      <w:t xml:space="preserve"> 79828 - Olivier Boon</w:t>
    </w:r>
    <w:r>
      <w:rPr/>
      <w:tab/>
      <w:t xml:space="preserve"/>
    </w:r>
    <w:r>
      <w:rPr/>
      <w:t xml:space="preserve">p.</w:t>
    </w:r>
    <w:r>
      <w:rPr/>
      <w:fldChar w:fldCharType="begin"/>
    </w:r>
    <w:r>
      <w:rPr/>
      <w:instrText xml:space="preserve">PAGE CurrentPageNumber</w:instrText>
    </w:r>
    <w:r>
      <w:rPr/>
      <w:fldChar w:fldCharType="separate"/>
    </w:r>
    <w:r>
      <w:rPr/>
      <w:t xml:space="preserve">CurrentPageNumber</w:t>
    </w:r>
    <w:r>
      <w:rPr/>
      <w:fldChar w:fldCharType="end"/>
    </w:r>
  </w:p>
</w:ftr>
</file>

<file path=word/header65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spacing/>
      <w:jc w:val="right"/>
      <w:rPr/>
    </w:pPr>
    <w:r>
      <w:rPr/>
      <w:drawing>
        <wp:anchor distT="0" distB="0" distL="114300" distR="114300" simplePos="0" relativeHeight="0" behindDoc="0" locked="0" layoutInCell="1" allowOverlap="1">
          <wp:simplePos x="0" y="0"/>
          <wp:positionH relativeFrom="column">
            <wp:posOffset>95250</wp:posOffset>
          </wp:positionH>
          <wp:positionV relativeFrom="margin">
            <wp:posOffset>-990600</wp:posOffset>
          </wp:positionV>
          <wp:extent cx="1619250" cy="809625"/>
          <wp:wrapNone/>
          <wp:docPr id="91" name="Picture 1"/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67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809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hAnsi="Calibri" w:eastAsia="Calibri" w:cs="Calibri"/>
        <w:color w:val="000000"/>
        <w:sz w:val="20"/>
      </w:rPr>
      <w:t xml:space="preserve">Datum: 14/09/2026</w:t>
    </w:r>
    <w:r>
      <w:rPr/>
      <w:br/>
    </w:r>
    <w:r>
      <w:rPr>
        <w:rFonts w:ascii="Calibri" w:hAnsi="Calibri" w:eastAsia="Calibri" w:cs="Calibri"/>
        <w:color w:val="000000"/>
        <w:sz w:val="20"/>
      </w:rPr>
      <w:t xml:space="preserve">Perceel: 24007B0125/00Z004</w:t>
    </w:r>
    <w:r>
      <w:rPr/>
      <w:br/>
    </w:r>
    <w:r>
      <w:rPr>
        <w:rFonts w:ascii="Calibri" w:hAnsi="Calibri" w:eastAsia="Calibri" w:cs="Calibri"/>
        <w:color w:val="000000"/>
        <w:sz w:val="20"/>
      </w:rPr>
      <w:t xml:space="preserve">Gebruikersnaam: Cindy Van Tongerloo</w:t>
    </w:r>
    <w:r>
      <w:rPr/>
      <w:br/>
    </w:r>
    <w:r>
      <w:rPr>
        <w:rFonts w:ascii="Calibri" w:hAnsi="Calibri" w:eastAsia="Calibri" w:cs="Calibri"/>
        <w:color w:val="000000"/>
        <w:sz w:val="20"/>
      </w:rPr>
      <w:t xml:space="preserve">Mechelbaan 214, 3130 Begijnendijk</w:t>
    </w:r>
    <w:r>
      <w:rPr/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/>
      </w:rPr>
    </w:rPrDefault>
    <w:pPrDefault/>
  </w:docDefaults>
  <w:style w:type="numbering" w:default="1" w:styleId="NoList">
    <w:name w:val="No List"/>
    <w:uiPriority w:val="99"/>
    <w:semiHidden/>
    <w:unhideWhenUsed/>
  </w:style>
  <w:style w:type="character" w:styleId="DefaultParagraphFont" w:default="1">
    <w:name w:val="Default Paragraph Font"/>
    <w:semiHidden/>
    <w:unhideWhenUsed/>
    <w:rPr/>
  </w:style>
  <w:style w:type="paragraph" w:styleId="Normal" w:default="1">
    <w:name w:val="Normal"/>
    <w:pPr>
      <w:spacing w:before="0" w:after="160" w:line="276" w:lineRule="auto"/>
    </w:pPr>
    <w:rPr>
      <w:rFonts w:ascii="Calibri" w:hAnsi="Calibri" w:eastAsia="Calibri" w:cs="Calibri"/>
      <w:sz w:val="22"/>
    </w:rPr>
  </w:style>
  <w:style w:type="paragraph" w:styleId="Heading1">
    <w:name w:val="Heading 1"/>
    <w:basedOn w:val="Normal"/>
    <w:pPr>
      <w:keepNext/>
      <w:keepLines/>
      <w:spacing w:before="240" w:after="0"/>
      <w:outlineLvl w:val="0"/>
    </w:pPr>
    <w:rPr>
      <w:rFonts w:ascii="Calibri Light" w:hAnsi="Calibri Light" w:eastAsia="Calibri Light" w:cs="Calibri Light"/>
      <w:color w:val="2E74B5"/>
      <w:sz w:val="32"/>
    </w:rPr>
  </w:style>
  <w:style w:type="character" w:styleId="Hyperlink">
    <w:name w:val="Hyperlink"/>
    <w:basedOn w:val="DefaultParagraphFont"/>
    <w:rPr>
      <w:color w:val="0000FF"/>
      <w:u w:val="single"/>
    </w:rPr>
  </w:style>
  <w:style w:type="table" w:styleId="MijnperceelStyle" w:customStyle="1">
    <w:name w:val="MijnperceelStyle"/>
    <w:tblPr>
      <w:tblStyleRowBandSize w:val="1"/>
      <w:tblStyleColBandSize w:val="1"/>
      <w:tblBorders>
        <w:top w:val="outset" w:color="5B9BD5" w:sz="8" w:space="0"/>
        <w:left w:val="outset" w:color="5B9BD5" w:sz="8" w:space="0"/>
        <w:bottom w:val="outset" w:color="5B9BD5" w:sz="8" w:space="0"/>
        <w:right w:val="outset" w:color="5B9BD5" w:sz="8" w:space="0"/>
        <w:insideH w:val="outset" w:color="5B9BD5" w:sz="4" w:space="0"/>
        <w:insideV w:val="outset" w:color="5B9BD5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5F5F5"/>
      </w:rPr>
      <w:tcPr>
        <w:shd w:val="clear" w:color="auto" w:fill="5B9BD5"/>
        <w:vAlign w:val="top"/>
      </w:tcPr>
    </w:tblStylePr>
    <w:tblStylePr w:type="firstCol">
      <w:rPr>
        <w:b/>
      </w:rPr>
    </w:tblStylePr>
    <w:tblStylePr w:type="band1Horz">
      <w:tcPr>
        <w:shd w:val="clear" w:color="auto" w:fill="F5F5F5"/>
        <w:vAlign w:val="top"/>
      </w:tcPr>
    </w:tblStylePr>
  </w:style>
  <w:style w:type="table" w:styleId="Table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MijnperceelBorderStyle" w:customStyle="1">
    <w:name w:val="MijnperceelBorderStyle"/>
    <w:tblPr>
      <w:tblBorders>
        <w:top w:val="outset" w:color="FFFFFF" w:sz="8" w:space="0"/>
        <w:left w:val="outset" w:color="FFFFFF" w:sz="8" w:space="0"/>
        <w:bottom w:val="outset" w:color="FFFFFF" w:sz="8" w:space="0"/>
        <w:right w:val="outset" w:color="FFFFFF" w:sz="8" w:space="0"/>
        <w:insideH w:val="outset" w:color="FFFFFF" w:sz="4" w:space="0"/>
        <w:insideV w:val="outset" w:color="FFFFFF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next w:val="Normal"/>
    <w:pPr>
      <w:spacing/>
    </w:pPr>
    <w:rPr>
      <w:lang w:val="en-US"/>
    </w:rPr>
  </w:style>
</w:styles>
</file>

<file path=word/_rels/document.xml.rels>&#65279;<?xml version="1.0" encoding="utf-8" standalone="yes"?><Relationships xmlns="http://schemas.openxmlformats.org/package/2006/relationships"><Relationship Id="rId68" Type="http://schemas.openxmlformats.org/officeDocument/2006/relationships/styles" Target="styles.xml" /><Relationship Id="rId69" Type="http://schemas.openxmlformats.org/officeDocument/2006/relationships/settings" Target="settings.xml" /><Relationship Id="rId70" Type="http://schemas.openxmlformats.org/officeDocument/2006/relationships/theme" Target="theme/theme1.xml" /><Relationship Id="rId66" Type="http://schemas.openxmlformats.org/officeDocument/2006/relationships/footer" Target="footer66.xml" /><Relationship Id="rId65" Type="http://schemas.openxmlformats.org/officeDocument/2006/relationships/header" Target="header65.xml" /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Relationship Id="rId5" Type="http://schemas.openxmlformats.org/officeDocument/2006/relationships/image" Target="media/image6.png" /><Relationship Id="rId6" Type="http://schemas.openxmlformats.org/officeDocument/2006/relationships/image" Target="media/image7.png" /><Relationship Id="rId7" Type="http://schemas.openxmlformats.org/officeDocument/2006/relationships/image" Target="media/image8.png" /><Relationship Id="rId8" Type="http://schemas.openxmlformats.org/officeDocument/2006/relationships/image" Target="media/image9.png" /><Relationship Id="rId9" Type="http://schemas.openxmlformats.org/officeDocument/2006/relationships/image" Target="media/image10.png" /><Relationship Id="rId10" Type="http://schemas.openxmlformats.org/officeDocument/2006/relationships/image" Target="media/image11.png" /><Relationship Id="rId11" Type="http://schemas.openxmlformats.org/officeDocument/2006/relationships/image" Target="media/image12.png" /><Relationship Id="rId12" Type="http://schemas.openxmlformats.org/officeDocument/2006/relationships/image" Target="media/image13.png" /><Relationship Id="rId13" Type="http://schemas.openxmlformats.org/officeDocument/2006/relationships/image" Target="media/image14.png" /><Relationship Id="rId14" Type="http://schemas.openxmlformats.org/officeDocument/2006/relationships/image" Target="media/image15.png" /><Relationship Id="rId15" Type="http://schemas.openxmlformats.org/officeDocument/2006/relationships/image" Target="media/image16.png" /><Relationship Id="rId16" Type="http://schemas.openxmlformats.org/officeDocument/2006/relationships/image" Target="media/image17.png" /><Relationship Id="rId17" Type="http://schemas.openxmlformats.org/officeDocument/2006/relationships/image" Target="media/image18.png" /><Relationship Id="rId18" Type="http://schemas.openxmlformats.org/officeDocument/2006/relationships/image" Target="media/image19.png" /><Relationship Id="rId19" Type="http://schemas.openxmlformats.org/officeDocument/2006/relationships/image" Target="media/image20.png" /><Relationship Id="rId20" Type="http://schemas.openxmlformats.org/officeDocument/2006/relationships/image" Target="media/image21.png" /><Relationship Id="rId21" Type="http://schemas.openxmlformats.org/officeDocument/2006/relationships/image" Target="media/image22.png" /><Relationship Id="rId22" Type="http://schemas.openxmlformats.org/officeDocument/2006/relationships/image" Target="media/image23.png" /><Relationship Id="rId23" Type="http://schemas.openxmlformats.org/officeDocument/2006/relationships/image" Target="media/image24.png" /><Relationship Id="rId24" Type="http://schemas.openxmlformats.org/officeDocument/2006/relationships/image" Target="media/image25.png" /><Relationship Id="rId25" Type="http://schemas.openxmlformats.org/officeDocument/2006/relationships/image" Target="media/image26.png" /><Relationship Id="rId26" Type="http://schemas.openxmlformats.org/officeDocument/2006/relationships/image" Target="media/image27.png" /><Relationship Id="rId27" Type="http://schemas.openxmlformats.org/officeDocument/2006/relationships/image" Target="media/image28.png" /><Relationship Id="rId28" Type="http://schemas.openxmlformats.org/officeDocument/2006/relationships/image" Target="media/image29.png" /><Relationship Id="rId29" Type="http://schemas.openxmlformats.org/officeDocument/2006/relationships/image" Target="media/image30.png" /><Relationship Id="rId30" Type="http://schemas.openxmlformats.org/officeDocument/2006/relationships/image" Target="media/image31.png" /><Relationship Id="rId31" Type="http://schemas.openxmlformats.org/officeDocument/2006/relationships/image" Target="media/image32.png" /><Relationship Id="rId32" Type="http://schemas.openxmlformats.org/officeDocument/2006/relationships/image" Target="media/image33.png" /><Relationship Id="rId33" Type="http://schemas.openxmlformats.org/officeDocument/2006/relationships/image" Target="media/image34.png" /><Relationship Id="rId34" Type="http://schemas.openxmlformats.org/officeDocument/2006/relationships/image" Target="media/image35.png" /><Relationship Id="rId35" Type="http://schemas.openxmlformats.org/officeDocument/2006/relationships/image" Target="media/image36.png" /><Relationship Id="rId36" Type="http://schemas.openxmlformats.org/officeDocument/2006/relationships/image" Target="media/image37.png" /><Relationship Id="rId37" Type="http://schemas.openxmlformats.org/officeDocument/2006/relationships/image" Target="media/image38.png" /><Relationship Id="rId38" Type="http://schemas.openxmlformats.org/officeDocument/2006/relationships/image" Target="media/image39.png" /><Relationship Id="rId39" Type="http://schemas.openxmlformats.org/officeDocument/2006/relationships/image" Target="media/image40.png" /><Relationship Id="rId40" Type="http://schemas.openxmlformats.org/officeDocument/2006/relationships/image" Target="media/image41.png" /><Relationship Id="rId41" Type="http://schemas.openxmlformats.org/officeDocument/2006/relationships/image" Target="media/image42.png" /><Relationship Id="rId42" Type="http://schemas.openxmlformats.org/officeDocument/2006/relationships/image" Target="media/image43.png" /><Relationship Id="rId43" Type="http://schemas.openxmlformats.org/officeDocument/2006/relationships/image" Target="media/image44.png" /><Relationship Id="rId44" Type="http://schemas.openxmlformats.org/officeDocument/2006/relationships/image" Target="media/image45.png" /><Relationship Id="rId45" Type="http://schemas.openxmlformats.org/officeDocument/2006/relationships/image" Target="media/image46.png" /><Relationship Id="rId46" Type="http://schemas.openxmlformats.org/officeDocument/2006/relationships/image" Target="media/image47.png" /><Relationship Id="rId47" Type="http://schemas.openxmlformats.org/officeDocument/2006/relationships/image" Target="media/image48.png" /><Relationship Id="rId48" Type="http://schemas.openxmlformats.org/officeDocument/2006/relationships/image" Target="media/image49.png" /><Relationship Id="rId49" Type="http://schemas.openxmlformats.org/officeDocument/2006/relationships/image" Target="media/image50.png" /><Relationship Id="rId50" Type="http://schemas.openxmlformats.org/officeDocument/2006/relationships/image" Target="media/image51.png" /><Relationship Id="rId51" Type="http://schemas.openxmlformats.org/officeDocument/2006/relationships/image" Target="media/image52.png" /><Relationship Id="rId52" Type="http://schemas.openxmlformats.org/officeDocument/2006/relationships/image" Target="media/image53.png" /><Relationship Id="rId53" Type="http://schemas.openxmlformats.org/officeDocument/2006/relationships/image" Target="media/image54.png" /><Relationship Id="rId54" Type="http://schemas.openxmlformats.org/officeDocument/2006/relationships/image" Target="media/image55.png" /><Relationship Id="rId55" Type="http://schemas.openxmlformats.org/officeDocument/2006/relationships/image" Target="media/image56.png" /><Relationship Id="rId56" Type="http://schemas.openxmlformats.org/officeDocument/2006/relationships/image" Target="media/image57.png" /><Relationship Id="rId57" Type="http://schemas.openxmlformats.org/officeDocument/2006/relationships/image" Target="media/image58.png" /><Relationship Id="rId58" Type="http://schemas.openxmlformats.org/officeDocument/2006/relationships/image" Target="media/image59.png" /><Relationship Id="rId59" Type="http://schemas.openxmlformats.org/officeDocument/2006/relationships/image" Target="media/image60.png" /><Relationship Id="rId60" Type="http://schemas.openxmlformats.org/officeDocument/2006/relationships/image" Target="media/image61.png" /><Relationship Id="rId61" Type="http://schemas.openxmlformats.org/officeDocument/2006/relationships/image" Target="media/image62.png" /><Relationship Id="rId62" Type="http://schemas.openxmlformats.org/officeDocument/2006/relationships/image" Target="media/image63.png" /><Relationship Id="rId63" Type="http://schemas.openxmlformats.org/officeDocument/2006/relationships/image" Target="media/image64.png" /><Relationship Id="rId64" Type="http://schemas.openxmlformats.org/officeDocument/2006/relationships/image" Target="media/image65.png" /></Relationships>
</file>

<file path=word/_rels/header65.xml.rels>&#65279;<?xml version="1.0" encoding="utf-8" standalone="yes"?><Relationships xmlns="http://schemas.openxmlformats.org/package/2006/relationships"><Relationship Id="rId67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2026-09-14T13:50:27Z</dcterms:created>
  <dcterms:modified xsi:type="dcterms:W3CDTF">2026-09-14T13:50:27Z</dcterms:modified>
</cp:coreProperties>
</file>