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C9A43A2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Zwaluwweg 1, 3140 Keerbergen</w:t>
        <w:br w:type="textWrapping"/>
        <w:t>24472F0022/00H000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"locatie"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Locatie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"omgeving"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Omgeving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"kadaster"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Kadaster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"gewestplan"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Gewestplan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"water"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Water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"natuur"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Natuur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"recht_van_voorkoop"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Recht van voorkoop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"beschermd_onroerend_erfgoed"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Beschermd onroerend erfgoed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"vastgestelde_inventarissen"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Vastgestelde inventarissen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"wetenschappelijke_inventarissen"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Wetenschappelijke inventarissen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"unesco_werelderfgoed"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Unesco werelderfgoed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"historische_kaarten"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Historische kaarten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"wonen"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Wonen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Locatie</w:t>
      </w:r>
    </w:p>
    <w:p>
      <w:pPr>
        <w:spacing w:after="160"/>
        <w:jc w:val="center"/>
        <w:rPr>
          <w:rFonts w:ascii="Arial" w:hAnsi="Arial"/>
        </w:rPr>
      </w:pPr>
      <w:bookmarkStart w:id="0" w:name="locatie"/>
      <w:r>
        <w:drawing>
          <wp:inline xmlns:wp="http://schemas.openxmlformats.org/drawingml/2006/wordprocessingDrawing">
            <wp:extent cx="5772150" cy="57721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Omgeving</w:t>
      </w:r>
    </w:p>
    <w:p>
      <w:pPr>
        <w:spacing w:after="160"/>
        <w:jc w:val="center"/>
        <w:rPr>
          <w:rFonts w:ascii="Arial" w:hAnsi="Arial"/>
        </w:rPr>
      </w:pPr>
      <w:bookmarkStart w:id="1" w:name="omgeving"/>
      <w:r>
        <w:drawing>
          <wp:inline xmlns:wp="http://schemas.openxmlformats.org/drawingml/2006/wordprocessingDrawing">
            <wp:extent cx="5772150" cy="57721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Kadaster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Meest recente toestand</w:t>
      </w:r>
    </w:p>
    <w:p>
      <w:pPr>
        <w:spacing w:after="160"/>
        <w:jc w:val="center"/>
        <w:rPr>
          <w:rFonts w:ascii="Arial" w:hAnsi="Arial"/>
        </w:rPr>
      </w:pPr>
      <w:bookmarkStart w:id="2" w:name="kadaster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"https://eservices.minfin.fgov.be/ecad-web/?local=nl_BE&amp;capakey=24472F0022/00H000"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"https://eservices.minfin.fgov.be/ecad-web/?local=nl_BE&amp;capakey=24472F0022/00H000"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Fiscale toestand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"https://eservices.minfin.fgov.be/ecad-web/?local=nl_BE&amp;capakey=24472F0022/00H000"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"https://eservices.minfin.fgov.be/ecad-web/?local=nl_BE&amp;capakey=24472F0022/00H000"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Gewestplan</w:t>
      </w:r>
    </w:p>
    <w:p>
      <w:pPr>
        <w:spacing w:after="160"/>
        <w:jc w:val="center"/>
        <w:rPr>
          <w:rFonts w:ascii="Arial" w:hAnsi="Arial"/>
        </w:rPr>
      </w:pPr>
      <w:bookmarkStart w:id="3" w:name="gewestpla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"http://www.geopunt.be/kaart?app=algemene-kaart&amp;basemap=grb&amp;kaart=Gewestplan%7Cvisualiseren&amp;perceel=24472F0022/00H000&amp;maximize=1"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150" cy="57721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3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"http://www.geopunt.be/kaart?app=algemene-kaart&amp;basemap=grb&amp;kaart=Gewestplan%7Cvisualiseren&amp;perceel=24472F0022/00H000&amp;maximize=1"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HYPERLINK "http://www.geopunt.be/~/media/Geopunt/Over%20Geopunt/documenten/Stbvoors_GWP.pdf" </w:instrText>
      </w:r>
      <w:r>
        <w:rPr>
          <w:rFonts w:ascii="Arial" w:hAnsi="Arial"/>
        </w:rPr>
        <w:fldChar w:fldCharType="separate"/>
      </w:r>
      <w:r>
        <w:rPr>
          <w:rStyle w:val="C2"/>
          <w:rFonts w:ascii="Arial" w:hAnsi="Arial"/>
          <w:sz w:val="22"/>
        </w:rPr>
        <w:t>Gewestplan legende</w:t>
      </w:r>
      <w:r>
        <w:rPr>
          <w:rFonts w:ascii="Arial" w:hAnsi="Arial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Water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pluviaal (door hevige neerslag)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bookmarkStart w:id="4" w:name="water"/>
      <w:r>
        <w:drawing>
          <wp:inline xmlns:wp="http://schemas.openxmlformats.org/drawingml/2006/wordprocessingDrawing">
            <wp:extent cx="3143250" cy="314325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2579370" cy="50673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5067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fluviaal (uit waterlopen)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79370" cy="50673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5067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Overstromingsgevoelige gebieden vanuit de zee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79370" cy="50673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5067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Signaalgebieden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428115" cy="51371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Recent overstroomde gebieden (2017)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380365" cy="23749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380365" cy="2374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Risicozones overstroming (2017)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428115" cy="10280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028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Van nature overstroombare gebieden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drawing>
          <wp:inline xmlns:wp="http://schemas.openxmlformats.org/drawingml/2006/wordprocessingDrawing">
            <wp:extent cx="3143250" cy="31432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18999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1899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Watergevoelige openruimtegebieden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81050" cy="19050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Natuur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Bosreferentielaag 2000</w:t>
      </w:r>
    </w:p>
    <w:p>
      <w:pPr>
        <w:spacing w:after="160"/>
        <w:rPr>
          <w:rFonts w:ascii="Arial" w:hAnsi="Arial"/>
        </w:rPr>
      </w:pPr>
      <w:bookmarkStart w:id="5" w:name="natuur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"http://www.geopunt.be/kaart?app=algemene-kaart&amp;basemap=grb&amp;kaart=Bosreferentielaag%202000&amp;perceel=24472F0022/00H000&amp;maximize=1"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5"/>
      <w:r>
        <w:drawing>
          <wp:inline xmlns:wp="http://schemas.openxmlformats.org/drawingml/2006/wordprocessingDrawing">
            <wp:extent cx="2593340" cy="137287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137287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"http://www.geopunt.be/kaart?app=algemene-kaart&amp;basemap=grb&amp;kaart=Bosreferentielaag%202000&amp;perceel=24472F0022/00H000&amp;maximize=1"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Groenkaart Vlaanderen (2021)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"http://www.geopunt.be/kaart?app=algemene-kaart&amp;basemap=grb&amp;kaart=Groenkaart%20vlaanderen%202021&amp;perceel=24472F0022/00H000&amp;maximize=1"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199515" cy="85661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"http://www.geopunt.be/kaart?app=algemene-kaart&amp;basemap=grb&amp;kaart=Groenkaart%20vlaanderen%202021&amp;perceel=24472F0022/00H000&amp;maximize=1"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Calibri Light" w:hAnsi="Calibri Light"/>
        </w:rPr>
      </w:pPr>
      <w:r>
        <w:rPr>
          <w:rFonts w:ascii="Calibri Light" w:hAnsi="Calibri Light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Boskartering 1990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"http://www.geopunt.be/kaart?app=algemene-kaart&amp;basemap=grb&amp;kaart=Boskartering%201990&amp;perceel=24472F0022/00H000&amp;maximize=1"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593340" cy="137287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137287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"http://www.geopunt.be/kaart?app=algemene-kaart&amp;basemap=grb&amp;kaart=Boskartering%201990&amp;perceel=24472F0022/00H000&amp;maximize=1"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2021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"http://www.geopunt.be/kaart?app=algemene-kaart&amp;basemap=grb&amp;kaart=Digitale%20boswijzer%20vlaanderen%202021&amp;perceel=24472F0022/00H000&amp;maximize=1"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015" cy="3422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"http://www.geopunt.be/kaart?app=algemene-kaart&amp;basemap=grb&amp;kaart=Digitale%20boswijzer%20vlaanderen%202021&amp;perceel=24472F0022/00H000&amp;maximize=1"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2018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"http://www.geopunt.be/kaart?app=algemene-kaart&amp;basemap=grb&amp;kaart=Digitale%20boswijzer%20vlaanderen%202018&amp;perceel=24472F0022/00H000&amp;maximize=1"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015" cy="3422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"http://www.geopunt.be/kaart?app=algemene-kaart&amp;basemap=grb&amp;kaart=Digitale%20boswijzer%20vlaanderen%202018&amp;perceel=24472F0022/00H000&amp;maximize=1"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2015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"http://www.geopunt.be/kaart?app=algemene-kaart&amp;basemap=grb&amp;kaart=Digitale%20boswijzer%20vlaanderen%202015&amp;perceel=24472F0022/00H000&amp;maximize=1"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015" cy="3422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"http://www.geopunt.be/kaart?app=algemene-kaart&amp;basemap=grb&amp;kaart=Digitale%20boswijzer%20vlaanderen%202015&amp;perceel=24472F0022/00H000&amp;maximize=1"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2012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"http://www.geopunt.be/kaart?app=algemene-kaart&amp;basemap=grb&amp;kaart=Digitale%20boswijzer%20vlaanderen%202012&amp;perceel=24472F0022/00H000&amp;maximize=1"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015" cy="3422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"http://www.geopunt.be/kaart?app=algemene-kaart&amp;basemap=grb&amp;kaart=Digitale%20boswijzer%20vlaanderen%202012&amp;perceel=24472F0022/00H000&amp;maximize=1"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Digitale boswijzer 2009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"http://www.geopunt.be/kaart?app=algemene-kaart&amp;basemap=grb&amp;kaart=Digitale%20boswijzer%20vlaanderen%202009&amp;perceel=24472F0022/00H000&amp;maximize=1"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628015" cy="34226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"http://www.geopunt.be/kaart?app=algemene-kaart&amp;basemap=grb&amp;kaart=Digitale%20boswijzer%20vlaanderen%202009&amp;perceel=24472F0022/00H000&amp;maximize=1"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PFAS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78100" cy="165925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6592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VEN en IVON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"http://www.geopunt.be/kaart?app=algemene-kaart&amp;basemap=grb&amp;kaart=Gebieden%20van%20het%20VEN%20en%20het%20IVON&amp;perceel=24472F0022/00H000&amp;maximize=1"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457450" cy="571500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71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"http://www.geopunt.be/kaart?app=algemene-kaart&amp;basemap=grb&amp;kaart=Gebieden%20van%20het%20VEN%20en%20het%20IVON&amp;perceel=24472F0022/00H000&amp;maximize=1"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Jachtterreinen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"http://www.geopunt.be/kaart?app=algemene-kaart&amp;basemap=grb&amp;kaart=Jachtterreinen&amp;perceel=24472F0022/00H000&amp;maximize=1"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856615" cy="1708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8566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"http://www.geopunt.be/kaart?app=algemene-kaart&amp;basemap=grb&amp;kaart=Jachtterreinen&amp;perceel=24472F0022/00H000&amp;maximize=1"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Natuurbeheerplannen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"http://www.geopunt.be/kaart?app=algemene-kaart&amp;basemap=grb&amp;kaart=Natuurbeheerplannen&amp;perceel=24472F0022/00H000&amp;maximize=1"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607310" cy="132588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1325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"http://www.geopunt.be/kaart?app=algemene-kaart&amp;basemap=grb&amp;kaart=Natuurbeheerplannen&amp;perceel=24472F0022/00H000&amp;maximize=1"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rFonts w:ascii="Arial" w:hAnsi="Arial"/>
          <w:color w:val="4472C4"/>
          <w:sz w:val="16"/>
          <w:u w:val="single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Bodemonderzoeken en saneringen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"https://www.geopunt.be/?app=algemene-kaart&amp;basemap=grb&amp;service=https%3A%2F%2Fwww.mercator.vlaanderen.be%2Fraadpleegdienstenmercatorpubliek%2Fows%3Flayers%3Dso%3Aso_bodsan_info&amp;perceel=24472F0022/00H000&amp;maximize=1"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057400" cy="95250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52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"https://www.geopunt.be/?app=algemene-kaart&amp;basemap=grb&amp;service=https%3A%2F%2Fwww.mercator.vlaanderen.be%2Fraadpleegdienstenmercatorpubliek%2Fows%3Flayers%3Dso%3Aso_bodsan_info&amp;perceel=24472F0022/00H000&amp;maximize=1"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</w:rPr>
      </w:pP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Recht van voorkoop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Vlaams voorkooprecht</w:t>
      </w:r>
    </w:p>
    <w:p>
      <w:pPr>
        <w:spacing w:after="160"/>
        <w:jc w:val="center"/>
        <w:rPr>
          <w:rFonts w:ascii="Arial" w:hAnsi="Arial"/>
        </w:rPr>
      </w:pPr>
      <w:bookmarkStart w:id="6" w:name="recht_van_voorkoop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"http://www.geopunt.be/kaart?app=recht-van-voorkoop&amp;basemap=grb_grijs&amp;perceel=24472F0022/00H000&amp;maximize=1"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6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"http://www.geopunt.be/kaart?app=recht-van-voorkoop&amp;basemap=grb_grijs&amp;perceel=24472F0022/00H000&amp;maximize=1"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Recht van voorkoop afbakeningen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Bijzondere%20gebieden%20vlaamse%20wooncode|RVV%20complexe%20projecten|RVV%20Havengebieden|RVV%20Landinrichtingsplan%20en%20inrichtingsnota|RVV%20Natuurinrichtingsprojecten|RVV%20Natuurreservaten|RVV%20nv%20De%20Scheepvaart|RVV%20Oeverzones%20en%20Overstromingsgebieden%20Integraal%20Waterbeleid|RVV%20Ruilverkaveling%20grote%20infrastructuurwerken|RVV%20Ruilverkaveling%20uit%20kracht%20van%20wet|RVV%20Ruimtelijke%20Ordening|RVV%20Speciale%20beschermingszones%20natuur|RVV%20Vlaams%20Ecologisch%20Netwerk%20en%20Integraal%20Verwevings-%20en%20Ondersteunend%20Netwerk|RVV%20Waterwegen%20en%20Zeekanaal%20NV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Bijzondere%20gebieden%20vlaamse%20wooncode|RVV%20complexe%20projecten|RVV%20Havengebieden|RVV%20Landinrichtingsplan%20en%20inrichtingsnota|RVV%20Natuurinrichtingsprojecten|RVV%20Natuurreservaten|RVV%20nv%20De%20Scheepvaart|RVV%20Oeverzones%20en%20Overstromingsgebieden%20Integraal%20Waterbeleid|RVV%20Ruilverkaveling%20grote%20infrastructuurwerken|RVV%20Ruilverkaveling%20uit%20kracht%20van%20wet|RVV%20Ruimtelijke%20Ordening|RVV%20Speciale%20beschermingszones%20natuur|RVV%20Vlaams%20Ecologisch%20Netwerk%20en%20Integraal%20Verwevings-%20en%20Ondersteunend%20Netwerk|RVV%20Waterwegen%20en%20Zeekanaal%20NV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recht van voorkoop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Ruimtelijke ordening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"http://www.geopunt.be/kaart?app=algemene-kaart&amp;basemap=grb&amp;kaart=RVV%20Ruimtelijke%20Ordening&amp;perceel=24472F0022/00H000&amp;maximize=1"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85315" cy="170815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"http://www.geopunt.be/kaart?app=algemene-kaart&amp;basemap=grb&amp;kaart=RVV%20Ruimtelijke%20Ordening&amp;perceel=24472F0022/00H000&amp;maximize=1"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Ruilverkaveling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"http://www.geopunt.be/kaart?app=algemene-kaart&amp;basemap=grb&amp;kaart=RVV%20Ruilverkaveling%20grote%20infrastructuurwerken|RVV%20Ruilverkaveling%20uit%20kracht%20van%20wet&amp;perceel=24472F0022/00H000&amp;maximize=1"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575560" cy="3181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3181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"http://www.geopunt.be/kaart?app=algemene-kaart&amp;basemap=grb&amp;kaart=RVV%20Ruilverkaveling%20grote%20infrastructuurwerken|RVV%20Ruilverkaveling%20uit%20kracht%20van%20wet&amp;perceel=24472F0022/00H000&amp;maximize=1"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Havengebieden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"http://www.geopunt.be/kaart?app=algemene-kaart&amp;basemap=grb&amp;kaart=RVV%20Havengebieden&amp;perceel=24472F0022/00H000&amp;maximize=1"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028065" cy="17081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"http://www.geopunt.be/kaart?app=algemene-kaart&amp;basemap=grb&amp;kaart=RVV%20Havengebieden&amp;perceel=24472F0022/00H000&amp;maximize=1"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3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de Vlaamse waterweg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"http://www.geopunt.be/kaart?app=algemene-kaart&amp;basemap=grb&amp;kaart=RVV%20de%20Vlaamse%20waterweg%20nv&amp;perceel=24472F0022/00H000&amp;maximize=1"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656715" cy="17081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16567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"http://www.geopunt.be/kaart?app=algemene-kaart&amp;basemap=grb&amp;kaart=RVV%20de%20Vlaamse%20waterweg%20nv&amp;perceel=24472F0022/00H000&amp;maximize=1"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Complexe Projecten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"http://www.geopunt.be/kaart?app=algemene-kaart&amp;basemap=grb&amp;kaart=RVV%20Complexe%20Projecten&amp;perceel=24472F0022/00H000&amp;maximize=1"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999615" cy="34226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"http://www.geopunt.be/kaart?app=algemene-kaart&amp;basemap=grb&amp;kaart=RVV%20Complexe%20Projecten&amp;perceel=24472F0022/00H000&amp;maximize=1"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4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Oeverzones en overstromingsgebieden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"http://www.geopunt.be/kaart?app=algemene-kaart&amp;basemap=grb&amp;kaart=RVV%20Oeverzones%20en%20Overstromingsgebieden%20Integraal%20Waterbeleid&amp;perceel=24472F0022/00H000&amp;maximize=1"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485265" cy="342265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14852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"http://www.geopunt.be/kaart?app=algemene-kaart&amp;basemap=grb&amp;kaart=RVV%20Oeverzones%20en%20Overstromingsgebieden%20Integraal%20Waterbeleid&amp;perceel=24472F0022/00H000&amp;maximize=1"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Natuurreservaten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"http://www.geopunt.be/kaart?app=algemene-kaart&amp;basemap=grb&amp;kaart=RVV%20Natuurreservaten&amp;perceel=24472F0022/00H000&amp;maximize=1"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256665" cy="17081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"http://www.geopunt.be/kaart?app=algemene-kaart&amp;basemap=grb&amp;kaart=RVV%20Natuurreservaten&amp;perceel=24472F0022/00H000&amp;maximize=1"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5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Landinrichtingsplan en inrichtingsnota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"http://www.geopunt.be/kaart?app=algemene-kaart&amp;basemap=grb&amp;kaart=RVV%20Landinrichtingsplan%20en%20inrichtingsnota&amp;perceel=24472F0022/00H000&amp;maximize=1"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199515" cy="1708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"http://www.geopunt.be/kaart?app=algemene-kaart&amp;basemap=grb&amp;kaart=RVV%20Landinrichtingsplan%20en%20inrichtingsnota&amp;perceel=24472F0022/00H000&amp;maximize=1"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Natuurinrichtingsprojecten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"http://www.geopunt.be/kaart?app=algemene-kaart&amp;basemap=grb&amp;kaart=RVV%20Natuurinrichtingsprojecten&amp;perceel=24472F0022/00H000&amp;maximize=1"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542415" cy="17081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"http://www.geopunt.be/kaart?app=algemene-kaart&amp;basemap=grb&amp;kaart=RVV%20Natuurinrichtingsprojecten&amp;perceel=24472F0022/00H000&amp;maximize=1"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recht van voorkoop pagina 6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Vlaams Ecologisch Netwerk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"http://www.geopunt.be/kaart?app=algemene-kaart&amp;basemap=grb&amp;kaart=RVV%20Vlaams%20Ecologisch%20Netwerk%20en%20Integraal%20Verwevings-%20en%20Ondersteunend%20Netwerk&amp;perceel=24472F0022/00H000&amp;maximize=1"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28165" cy="17081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"http://www.geopunt.be/kaart?app=algemene-kaart&amp;basemap=grb&amp;kaart=RVV%20Vlaams%20Ecologisch%20Netwerk%20en%20Integraal%20Verwevings-%20en%20Ondersteunend%20Netwerk&amp;perceel=24472F0022/00H000&amp;maximize=1"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Rvv: Speciale beschermingszones natuur</w:t>
      </w:r>
    </w:p>
    <w:p>
      <w:pPr>
        <w:spacing w:after="160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"http://www.geopunt.be/kaart?app=algemene-kaart&amp;basemap=grb&amp;kaart=RVV%20Speciale%20beschermingszones%20natuur&amp;perceel=24472F0022/00H000&amp;maximize=1"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228215" cy="1708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"http://www.geopunt.be/kaart?app=algemene-kaart&amp;basemap=grb&amp;kaart=RVV%20Speciale%20beschermingszones%20natuur&amp;perceel=24472F0022/00H000&amp;maximize=1"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Beschermd onroerend erfgoed</w:t>
      </w:r>
    </w:p>
    <w:p>
      <w:pPr>
        <w:spacing w:after="160"/>
        <w:jc w:val="center"/>
        <w:rPr>
          <w:rFonts w:ascii="Arial" w:hAnsi="Arial"/>
        </w:rPr>
      </w:pPr>
      <w:bookmarkStart w:id="7" w:name="beschermd_onroerend_erfgoed"/>
      <w:r>
        <w:drawing>
          <wp:inline xmlns:wp="http://schemas.openxmlformats.org/drawingml/2006/wordprocessingDrawing">
            <wp:extent cx="5772150" cy="5772150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beschermd onroerend erfgoed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beschermd onroerend erfgoed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archeologische sites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90750" cy="190500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cultuurhistorische landschappen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62100" cy="190500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beschermd onroerend erfgoed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monumenten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81150" cy="190500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overgangszones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219200" cy="190500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beschermd onroerend erfgoed pagina 3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Beschermde stads en dorpsgezichten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5050" cy="190500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Vastgestelde inventarissen</w:t>
      </w:r>
    </w:p>
    <w:p>
      <w:pPr>
        <w:spacing w:after="160"/>
        <w:jc w:val="center"/>
        <w:rPr>
          <w:rFonts w:ascii="Arial" w:hAnsi="Arial"/>
          <w:i w:val="1"/>
          <w:color w:val="4472C4"/>
        </w:rPr>
      </w:pPr>
      <w:bookmarkStart w:id="8" w:name="vastgestelde_inventarissen"/>
      <w:r>
        <w:drawing>
          <wp:inline xmlns:wp="http://schemas.openxmlformats.org/drawingml/2006/wordprocessingDrawing">
            <wp:extent cx="5772150" cy="57721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vastgestelde inventarissen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vastgestelde inventaris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Archeologische 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593340" cy="1581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1581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Bouwkundig erfgoed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  <w:r>
        <w:rPr>
          <w:rFonts w:ascii="Arial" w:hAnsi="Arial"/>
          <w:color w:val="4472C4"/>
          <w:sz w:val="16"/>
          <w:u w:val="single"/>
        </w:rPr>
        <w:br w:type="textWrapping"/>
      </w:r>
      <w:r>
        <w:drawing>
          <wp:inline xmlns:wp="http://schemas.openxmlformats.org/drawingml/2006/wordprocessingDrawing">
            <wp:extent cx="3562350" cy="19050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vastgestelde inventaris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Houtige beplanting met erfgoedwaarde</w:t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t>%vastgestelde_inventaris_houtige_beplanting_met_erfgoedwaarde scale=55%%vastgestelde_inventaris_houtige_beplanting_met_erfgoedwaarde_legend scale=45%</w:t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Historische tuinen en parken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409825" cy="1905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vastgestelde inventaris pagina 3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Vastgestelde inventaris: Relicten landschapsatlas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047750" cy="19050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Wetenschappelijke inventarissen</w:t>
      </w:r>
    </w:p>
    <w:p>
      <w:pPr>
        <w:spacing w:after="160"/>
        <w:jc w:val="center"/>
        <w:rPr>
          <w:rFonts w:ascii="Arial" w:hAnsi="Arial"/>
        </w:rPr>
      </w:pPr>
      <w:bookmarkStart w:id="9" w:name="wetenschappelijke_inventarissen"/>
      <w:r>
        <w:drawing>
          <wp:inline xmlns:wp="http://schemas.openxmlformats.org/drawingml/2006/wordprocessingDrawing">
            <wp:extent cx="5772150" cy="5772150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wetenschappelijke inventarissen</w:t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wetenschappelijke inventarissen pagina 1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Bouwkundige elementen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23900" cy="190500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Archeologische gehelen</w:t>
      </w:r>
    </w:p>
    <w:p>
      <w:pPr>
        <w:spacing w:after="160"/>
        <w:rPr>
          <w:rFonts w:ascii="Arial" w:hAnsi="Arial"/>
          <w:color w:val="2F5496"/>
          <w:sz w:val="26"/>
        </w:rPr>
      </w:pPr>
      <w:r>
        <w:drawing>
          <wp:inline xmlns:wp="http://schemas.openxmlformats.org/drawingml/2006/wordprocessingDrawing">
            <wp:extent cx="3143250" cy="31432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647700" cy="19050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  <w:br w:type="page"/>
      </w:r>
    </w:p>
    <w:p>
      <w:pPr>
        <w:pStyle w:val="P7"/>
        <w:spacing w:after="160"/>
        <w:rPr>
          <w:rFonts w:ascii="Arial" w:hAnsi="Arial"/>
        </w:rPr>
      </w:pPr>
      <w:r>
        <w:rPr>
          <w:rFonts w:ascii="Arial" w:hAnsi="Arial"/>
        </w:rPr>
        <w:t>Detailkaarten wetenschappelijke inventarissen pagina 2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Landschappelijke elementen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723900" cy="190500"/>
            <wp:docPr id="99" name="Picture 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Landschappelijke gehelen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00" name="Picture 10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647700" cy="190500"/>
            <wp:docPr id="101" name="Picture 1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Unesco werelderfgoed</w:t>
      </w:r>
    </w:p>
    <w:p>
      <w:pPr>
        <w:spacing w:after="160"/>
        <w:jc w:val="center"/>
        <w:rPr>
          <w:rFonts w:ascii="Arial" w:hAnsi="Arial"/>
          <w:i w:val="1"/>
          <w:color w:val="4472C4"/>
        </w:rPr>
      </w:pPr>
      <w:bookmarkStart w:id="10" w:name="unesco_werelderfgoed"/>
      <w:r>
        <w:drawing>
          <wp:inline xmlns:wp="http://schemas.openxmlformats.org/drawingml/2006/wordprocessingDrawing">
            <wp:extent cx="5772150" cy="5772150"/>
            <wp:docPr id="102" name="Picture 10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5772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  <w:r>
        <w:rPr>
          <w:rFonts w:ascii="Arial" w:hAnsi="Arial"/>
        </w:rPr>
        <w:br w:type="textWrapping"/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Detailkaarten Unesco werelderfgoed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Unesco: Bufferzones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03" name="Picture 1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638300" cy="190500"/>
            <wp:docPr id="104" name="Picture 10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Unesco: Kernzones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3143250"/>
            <wp:docPr id="105" name="Picture 1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638300" cy="190500"/>
            <wp:docPr id="106" name="Picture 10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0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textWrapping"/>
      </w: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Historische kaarten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der Buurtwegen (ca 1840)</w:t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  <w:bookmarkStart w:id="11" w:name="historische_kaarte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"http://www.geopunt.be/kaart?app=algemene-kaart&amp;basemap=grb&amp;kaart=Atlas%20der%20Buurtwegen%20(1841)&amp;perceel=24472F0022/00H000&amp;maximize=1"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107" name="Picture 10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11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"http://www.geopunt.be/kaart?app=algemene-kaart&amp;basemap=grb&amp;kaart=Atlas%20der%20Buurtwegen%20(1841)&amp;perceel=24472F0022/00H000&amp;maximize=1"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jc w:val="center"/>
        <w:rPr>
          <w:rFonts w:ascii="Arial" w:hAnsi="Arial"/>
          <w:color w:val="4472C4"/>
          <w:sz w:val="16"/>
          <w:u w:val="single"/>
        </w:rPr>
      </w:pPr>
    </w:p>
    <w:p>
      <w:pPr>
        <w:spacing w:after="160"/>
        <w:rPr>
          <w:rFonts w:ascii="Calibri Light" w:hAnsi="Calibri Light"/>
          <w:i w:val="1"/>
          <w:color w:val="4472C4"/>
        </w:rPr>
      </w:pPr>
      <w:r>
        <w:rPr>
          <w:rFonts w:ascii="Calibri Light" w:hAnsi="Calibri Light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Calibri Light" w:hAnsi="Calibri Light"/>
        </w:rPr>
      </w:pPr>
      <w:r>
        <w:rPr>
          <w:rFonts w:ascii="Arial" w:hAnsi="Arial"/>
        </w:rPr>
        <w:t>Wonen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Woningkwaliteit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bookmarkStart w:id="12" w:name="wonen"/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"http://www.geopunt.be/kaart?app=algemene-kaart&amp;basemap=grb&amp;kaart=Panden%20met%20een%20herstelvordering|Vlaamse%20inventaris%20van%20ongeschikte%20en%20onbewoonbare%20woningen|Woningen%20met%20een%20conformiteitsattest&amp;perceel=24472F0022/00H000&amp;maximize=1"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108" name="Picture 10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12"/>
      <w:r>
        <w:drawing>
          <wp:inline xmlns:wp="http://schemas.openxmlformats.org/drawingml/2006/wordprocessingDrawing">
            <wp:extent cx="2584450" cy="459740"/>
            <wp:docPr id="109" name="Picture 1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4597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Calibri Light" w:hAnsi="Calibri Light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"http://www.geopunt.be/kaart?app=algemene-kaart&amp;basemap=grb&amp;kaart=Panden%20met%20een%20herstelvordering|Vlaamse%20inventaris%20van%20ongeschikte%20en%20onbewoonbare%20woningen|Woningen%20met%20een%20conformiteitsattest&amp;perceel=24472F0022/00H000&amp;maximize=1"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Conformiteitsattest gemeente beperkte duurtijd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"http://www.geopunt.be/kaart?app=algemene-kaart&amp;basemap=grb&amp;kaart=CA%20beperkte%20duurtijd&amp;perceel=24472F0022/00H000&amp;maximize=1"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110" name="Picture 1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2285365" cy="513715"/>
            <wp:docPr id="111" name="Picture 1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"http://www.geopunt.be/kaart?app=algemene-kaart&amp;basemap=grb&amp;kaart=CA%20beperkte%20duurtijd&amp;perceel=24472F0022/00H000&amp;maximize=1"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Conformiteitsattest gemeente verplicht</w:t>
      </w:r>
    </w:p>
    <w:p>
      <w:pPr>
        <w:spacing w:after="160"/>
        <w:rPr>
          <w:rFonts w:ascii="Arial" w:hAnsi="Arial"/>
          <w:color w:val="4472C4"/>
          <w:sz w:val="16"/>
          <w:u w:val="single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"http://www.geopunt.be/kaart?app=algemene-kaart&amp;basemap=grb&amp;kaart=CA%20verplicht&amp;perceel=24472F0022/00H000&amp;maximize=1"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3143250" cy="3143250"/>
            <wp:docPr id="112" name="Picture 1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drawing>
          <wp:inline xmlns:wp="http://schemas.openxmlformats.org/drawingml/2006/wordprocessingDrawing">
            <wp:extent cx="1828165" cy="513715"/>
            <wp:docPr id="113" name="Picture 1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"http://www.geopunt.be/kaart?app=algemene-kaart&amp;basemap=grb&amp;kaart=CA%20verplicht&amp;perceel=24472F0022/00H000&amp;maximize=1"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www.geopunt.be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Calibri Light" w:hAnsi="Calibri Light"/>
        </w:rPr>
      </w:pPr>
    </w:p>
    <w:sectPr>
      <w:headerReference xmlns:r="http://schemas.openxmlformats.org/officeDocument/2006/relationships" w:type="first" r:id="RelHdr1"/>
      <w:headerReference xmlns:r="http://schemas.openxmlformats.org/officeDocument/2006/relationships" w:type="default" r:id="RelHdr2"/>
      <w:headerReference xmlns:r="http://schemas.openxmlformats.org/officeDocument/2006/relationships" w:type="even" r:id="RelHdr3"/>
      <w:footerReference xmlns:r="http://schemas.openxmlformats.org/officeDocument/2006/relationships" w:type="first" r:id="RelFtr1"/>
      <w:footerReference xmlns:r="http://schemas.openxmlformats.org/officeDocument/2006/relationships" w:type="default" r:id="RelFtr2"/>
      <w:footerReference xmlns:r="http://schemas.openxmlformats.org/officeDocument/2006/relationships" w:type="even" r:id="RelFtr3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00-01-1932/005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VLANED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Kaarten: 16/03/2026 - 0tcszf1srxddhz6c0qbndg7xuq87koe0nf0fsbow</w:t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2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Zwaluwweg 1, 3140 Keerbergen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header3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Hdr2" Type="http://schemas.openxmlformats.org/officeDocument/2006/relationships/header" Target="header2.xml" /><Relationship Id="RelHdr3" Type="http://schemas.openxmlformats.org/officeDocument/2006/relationships/header" Target="header3.xm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